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77B8" w14:textId="3D8B1016" w:rsidR="002C06E6" w:rsidRPr="00C16F47" w:rsidRDefault="00850753" w:rsidP="002C06E6">
      <w:pPr>
        <w:pStyle w:val="Heading1"/>
        <w:jc w:val="center"/>
        <w:rPr>
          <w:rStyle w:val="jlqj4b"/>
          <w:lang w:val="it-IT"/>
        </w:rPr>
      </w:pPr>
      <w:proofErr w:type="spellStart"/>
      <w:r w:rsidRPr="00C16F47">
        <w:rPr>
          <w:rStyle w:val="jlqj4b"/>
          <w:lang w:val="it-IT"/>
        </w:rPr>
        <w:t>Comunicado</w:t>
      </w:r>
      <w:proofErr w:type="spellEnd"/>
      <w:r w:rsidRPr="00C16F47">
        <w:rPr>
          <w:rStyle w:val="jlqj4b"/>
          <w:lang w:val="it-IT"/>
        </w:rPr>
        <w:t xml:space="preserve"> de </w:t>
      </w:r>
      <w:proofErr w:type="spellStart"/>
      <w:r w:rsidRPr="00C16F47">
        <w:rPr>
          <w:rStyle w:val="jlqj4b"/>
          <w:lang w:val="it-IT"/>
        </w:rPr>
        <w:t>prensa</w:t>
      </w:r>
      <w:proofErr w:type="spellEnd"/>
    </w:p>
    <w:p w14:paraId="43CFE4B9" w14:textId="77777777" w:rsidR="002C06E6" w:rsidRPr="00850753" w:rsidRDefault="002C06E6" w:rsidP="00E75E33">
      <w:pPr>
        <w:spacing w:line="257" w:lineRule="auto"/>
        <w:jc w:val="both"/>
        <w:rPr>
          <w:rFonts w:ascii="Calibri" w:eastAsia="Calibri" w:hAnsi="Calibri" w:cs="Calibri"/>
          <w:color w:val="FF0000"/>
          <w:lang w:val="es-ES"/>
        </w:rPr>
      </w:pPr>
    </w:p>
    <w:p w14:paraId="67DD2E2E" w14:textId="55584907" w:rsidR="00E75E33" w:rsidRPr="008F195B" w:rsidRDefault="00E75E33" w:rsidP="00E75E33">
      <w:pPr>
        <w:spacing w:line="257" w:lineRule="auto"/>
        <w:jc w:val="both"/>
        <w:rPr>
          <w:rFonts w:ascii="Calibri" w:eastAsia="Calibri" w:hAnsi="Calibri" w:cs="Calibri"/>
          <w:b/>
          <w:bCs/>
          <w:sz w:val="28"/>
          <w:szCs w:val="28"/>
          <w:lang w:val="it-IT"/>
        </w:rPr>
      </w:pPr>
      <w:r w:rsidRPr="008F195B">
        <w:rPr>
          <w:rFonts w:ascii="Calibri" w:eastAsia="Calibri" w:hAnsi="Calibri" w:cs="Calibri"/>
          <w:b/>
          <w:bCs/>
          <w:sz w:val="28"/>
          <w:szCs w:val="28"/>
          <w:lang w:val="it-IT"/>
        </w:rPr>
        <w:t xml:space="preserve">La </w:t>
      </w:r>
      <w:proofErr w:type="spellStart"/>
      <w:r w:rsidRPr="008F195B">
        <w:rPr>
          <w:rFonts w:ascii="Calibri" w:eastAsia="Calibri" w:hAnsi="Calibri" w:cs="Calibri"/>
          <w:b/>
          <w:bCs/>
          <w:sz w:val="28"/>
          <w:szCs w:val="28"/>
          <w:lang w:val="it-IT"/>
        </w:rPr>
        <w:t>primera</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hoja</w:t>
      </w:r>
      <w:proofErr w:type="spellEnd"/>
      <w:r w:rsidRPr="008F195B">
        <w:rPr>
          <w:rFonts w:ascii="Calibri" w:eastAsia="Calibri" w:hAnsi="Calibri" w:cs="Calibri"/>
          <w:b/>
          <w:bCs/>
          <w:sz w:val="28"/>
          <w:szCs w:val="28"/>
          <w:lang w:val="it-IT"/>
        </w:rPr>
        <w:t xml:space="preserve"> de ruta </w:t>
      </w:r>
      <w:r w:rsidR="00000B58">
        <w:rPr>
          <w:rFonts w:ascii="Calibri" w:eastAsia="Calibri" w:hAnsi="Calibri" w:cs="Calibri"/>
          <w:b/>
          <w:bCs/>
          <w:sz w:val="28"/>
          <w:szCs w:val="28"/>
          <w:lang w:val="it-IT"/>
        </w:rPr>
        <w:t xml:space="preserve">para la </w:t>
      </w:r>
      <w:proofErr w:type="spellStart"/>
      <w:r w:rsidRPr="008F195B">
        <w:rPr>
          <w:rFonts w:ascii="Calibri" w:eastAsia="Calibri" w:hAnsi="Calibri" w:cs="Calibri"/>
          <w:b/>
          <w:bCs/>
          <w:sz w:val="28"/>
          <w:szCs w:val="28"/>
          <w:lang w:val="it-IT"/>
        </w:rPr>
        <w:t>descarbonización</w:t>
      </w:r>
      <w:proofErr w:type="spellEnd"/>
      <w:r w:rsidRPr="008F195B">
        <w:rPr>
          <w:rFonts w:ascii="Calibri" w:eastAsia="Calibri" w:hAnsi="Calibri" w:cs="Calibri"/>
          <w:b/>
          <w:bCs/>
          <w:sz w:val="28"/>
          <w:szCs w:val="28"/>
          <w:lang w:val="it-IT"/>
        </w:rPr>
        <w:t xml:space="preserve"> </w:t>
      </w:r>
      <w:r w:rsidR="00000B58">
        <w:rPr>
          <w:rFonts w:ascii="Calibri" w:eastAsia="Calibri" w:hAnsi="Calibri" w:cs="Calibri"/>
          <w:b/>
          <w:bCs/>
          <w:sz w:val="28"/>
          <w:szCs w:val="28"/>
          <w:lang w:val="it-IT"/>
        </w:rPr>
        <w:t>d</w:t>
      </w:r>
      <w:r w:rsidRPr="008F195B">
        <w:rPr>
          <w:rFonts w:ascii="Calibri" w:eastAsia="Calibri" w:hAnsi="Calibri" w:cs="Calibri"/>
          <w:b/>
          <w:bCs/>
          <w:sz w:val="28"/>
          <w:szCs w:val="28"/>
          <w:lang w:val="it-IT"/>
        </w:rPr>
        <w:t xml:space="preserve">el </w:t>
      </w:r>
      <w:proofErr w:type="spellStart"/>
      <w:r w:rsidRPr="008F195B">
        <w:rPr>
          <w:rFonts w:ascii="Calibri" w:eastAsia="Calibri" w:hAnsi="Calibri" w:cs="Calibri"/>
          <w:b/>
          <w:bCs/>
          <w:sz w:val="28"/>
          <w:szCs w:val="28"/>
          <w:lang w:val="it-IT"/>
        </w:rPr>
        <w:t>sector</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inmobiliario</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minorista</w:t>
      </w:r>
      <w:proofErr w:type="spellEnd"/>
      <w:r w:rsidRPr="008F195B">
        <w:rPr>
          <w:rFonts w:ascii="Calibri" w:eastAsia="Calibri" w:hAnsi="Calibri" w:cs="Calibri"/>
          <w:b/>
          <w:bCs/>
          <w:sz w:val="28"/>
          <w:szCs w:val="28"/>
          <w:lang w:val="it-IT"/>
        </w:rPr>
        <w:t xml:space="preserve"> </w:t>
      </w:r>
      <w:proofErr w:type="spellStart"/>
      <w:r w:rsidR="00D81692">
        <w:rPr>
          <w:rFonts w:ascii="Calibri" w:eastAsia="Calibri" w:hAnsi="Calibri" w:cs="Calibri"/>
          <w:b/>
          <w:bCs/>
          <w:sz w:val="28"/>
          <w:szCs w:val="28"/>
          <w:lang w:val="it-IT"/>
        </w:rPr>
        <w:t>supone</w:t>
      </w:r>
      <w:proofErr w:type="spellEnd"/>
      <w:r w:rsidRPr="008F195B">
        <w:rPr>
          <w:rFonts w:ascii="Calibri" w:eastAsia="Calibri" w:hAnsi="Calibri" w:cs="Calibri"/>
          <w:b/>
          <w:bCs/>
          <w:sz w:val="28"/>
          <w:szCs w:val="28"/>
          <w:lang w:val="it-IT"/>
        </w:rPr>
        <w:t xml:space="preserve"> un </w:t>
      </w:r>
      <w:proofErr w:type="spellStart"/>
      <w:r w:rsidRPr="008F195B">
        <w:rPr>
          <w:rFonts w:ascii="Calibri" w:eastAsia="Calibri" w:hAnsi="Calibri" w:cs="Calibri"/>
          <w:b/>
          <w:bCs/>
          <w:sz w:val="28"/>
          <w:szCs w:val="28"/>
          <w:lang w:val="it-IT"/>
        </w:rPr>
        <w:t>comienzo</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prometedor</w:t>
      </w:r>
      <w:proofErr w:type="spellEnd"/>
      <w:r w:rsidRPr="008F195B">
        <w:rPr>
          <w:rFonts w:ascii="Calibri" w:eastAsia="Calibri" w:hAnsi="Calibri" w:cs="Calibri"/>
          <w:b/>
          <w:bCs/>
          <w:sz w:val="28"/>
          <w:szCs w:val="28"/>
          <w:lang w:val="it-IT"/>
        </w:rPr>
        <w:t xml:space="preserve"> para intensificar la </w:t>
      </w:r>
      <w:proofErr w:type="spellStart"/>
      <w:r w:rsidRPr="008F195B">
        <w:rPr>
          <w:rFonts w:ascii="Calibri" w:eastAsia="Calibri" w:hAnsi="Calibri" w:cs="Calibri"/>
          <w:b/>
          <w:bCs/>
          <w:sz w:val="28"/>
          <w:szCs w:val="28"/>
          <w:lang w:val="it-IT"/>
        </w:rPr>
        <w:t>colaboración</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sectorial</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afirma</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el</w:t>
      </w:r>
      <w:proofErr w:type="spellEnd"/>
      <w:r w:rsidRPr="008F195B">
        <w:rPr>
          <w:rFonts w:ascii="Calibri" w:eastAsia="Calibri" w:hAnsi="Calibri" w:cs="Calibri"/>
          <w:b/>
          <w:bCs/>
          <w:sz w:val="28"/>
          <w:szCs w:val="28"/>
          <w:lang w:val="it-IT"/>
        </w:rPr>
        <w:t xml:space="preserve"> </w:t>
      </w:r>
      <w:proofErr w:type="spellStart"/>
      <w:r w:rsidRPr="008F195B">
        <w:rPr>
          <w:rFonts w:ascii="Calibri" w:eastAsia="Calibri" w:hAnsi="Calibri" w:cs="Calibri"/>
          <w:b/>
          <w:bCs/>
          <w:sz w:val="28"/>
          <w:szCs w:val="28"/>
          <w:lang w:val="it-IT"/>
        </w:rPr>
        <w:t>grupo</w:t>
      </w:r>
      <w:proofErr w:type="spellEnd"/>
      <w:r w:rsidRPr="008F195B">
        <w:rPr>
          <w:rFonts w:ascii="Calibri" w:eastAsia="Calibri" w:hAnsi="Calibri" w:cs="Calibri"/>
          <w:b/>
          <w:bCs/>
          <w:sz w:val="28"/>
          <w:szCs w:val="28"/>
          <w:lang w:val="it-IT"/>
        </w:rPr>
        <w:t>.</w:t>
      </w:r>
    </w:p>
    <w:p w14:paraId="2B4184A9" w14:textId="77777777" w:rsidR="00E75E33" w:rsidRPr="00850753" w:rsidRDefault="00E75E33" w:rsidP="00E75E33">
      <w:pPr>
        <w:spacing w:line="257" w:lineRule="auto"/>
        <w:jc w:val="both"/>
        <w:rPr>
          <w:rFonts w:ascii="Calibri" w:eastAsia="Calibri" w:hAnsi="Calibri" w:cs="Calibri"/>
          <w:color w:val="FF0000"/>
          <w:lang w:val="es-ES"/>
        </w:rPr>
      </w:pPr>
      <w:r w:rsidRPr="00850753">
        <w:rPr>
          <w:rFonts w:ascii="Calibri" w:eastAsia="Calibri" w:hAnsi="Calibri" w:cs="Calibri"/>
          <w:color w:val="FF0000"/>
          <w:lang w:val="es-ES"/>
        </w:rPr>
        <w:t>Embargado hasta las 14:00 horas del jueves 28 de octubre de 2021</w:t>
      </w:r>
    </w:p>
    <w:p w14:paraId="0B8B1B18" w14:textId="4ECF5FC0" w:rsidR="00E75E33" w:rsidRPr="00850753" w:rsidRDefault="00E75E33" w:rsidP="00E75E33">
      <w:pPr>
        <w:spacing w:line="257" w:lineRule="auto"/>
        <w:jc w:val="both"/>
        <w:rPr>
          <w:rFonts w:ascii="Calibri" w:eastAsia="Calibri" w:hAnsi="Calibri" w:cs="Calibri"/>
          <w:lang w:val="es-ES"/>
        </w:rPr>
      </w:pPr>
      <w:r w:rsidRPr="00850753">
        <w:rPr>
          <w:rFonts w:ascii="Calibri" w:eastAsia="Calibri" w:hAnsi="Calibri" w:cs="Calibri"/>
          <w:b/>
          <w:bCs/>
          <w:lang w:val="es-ES"/>
        </w:rPr>
        <w:t>Bruselas - 28 de octubre de 2021</w:t>
      </w:r>
      <w:r w:rsidRPr="00850753">
        <w:rPr>
          <w:rFonts w:ascii="Calibri" w:eastAsia="Calibri" w:hAnsi="Calibri" w:cs="Calibri"/>
          <w:lang w:val="es-ES"/>
        </w:rPr>
        <w:t xml:space="preserve"> - El BPIE (</w:t>
      </w:r>
      <w:proofErr w:type="spellStart"/>
      <w:r w:rsidRPr="00850753">
        <w:rPr>
          <w:rFonts w:ascii="Calibri" w:eastAsia="Calibri" w:hAnsi="Calibri" w:cs="Calibri"/>
          <w:lang w:val="es-ES"/>
        </w:rPr>
        <w:t>Buildings</w:t>
      </w:r>
      <w:proofErr w:type="spellEnd"/>
      <w:r w:rsidRPr="00850753">
        <w:rPr>
          <w:rFonts w:ascii="Calibri" w:eastAsia="Calibri" w:hAnsi="Calibri" w:cs="Calibri"/>
          <w:lang w:val="es-ES"/>
        </w:rPr>
        <w:t xml:space="preserve"> Performance </w:t>
      </w:r>
      <w:proofErr w:type="spellStart"/>
      <w:r w:rsidRPr="00850753">
        <w:rPr>
          <w:rFonts w:ascii="Calibri" w:eastAsia="Calibri" w:hAnsi="Calibri" w:cs="Calibri"/>
          <w:lang w:val="es-ES"/>
        </w:rPr>
        <w:t>Institute</w:t>
      </w:r>
      <w:proofErr w:type="spellEnd"/>
      <w:r w:rsidRPr="00850753">
        <w:rPr>
          <w:rFonts w:ascii="Calibri" w:eastAsia="Calibri" w:hAnsi="Calibri" w:cs="Calibri"/>
          <w:lang w:val="es-ES"/>
        </w:rPr>
        <w:t xml:space="preserve"> Europe) ha publicado hoy </w:t>
      </w:r>
      <w:hyperlink r:id="rId10" w:history="1">
        <w:r w:rsidRPr="00850753">
          <w:rPr>
            <w:rStyle w:val="Hyperlink"/>
            <w:rFonts w:ascii="Calibri" w:eastAsia="Calibri" w:hAnsi="Calibri" w:cs="Calibri"/>
            <w:lang w:val="es-ES"/>
          </w:rPr>
          <w:t>una visión y una hoja de ruta gradual para que el sector inmobiliario minorista</w:t>
        </w:r>
      </w:hyperlink>
      <w:r w:rsidRPr="00850753">
        <w:rPr>
          <w:rFonts w:ascii="Calibri" w:eastAsia="Calibri" w:hAnsi="Calibri" w:cs="Calibri"/>
          <w:lang w:val="es-ES"/>
        </w:rPr>
        <w:t xml:space="preserve"> alcance en 2050 unas emisiones netas de carbono nulas, en línea con el Acuerdo de París. </w:t>
      </w:r>
      <w:r w:rsidR="001D0287">
        <w:rPr>
          <w:rFonts w:ascii="Calibri" w:eastAsia="Calibri" w:hAnsi="Calibri" w:cs="Calibri"/>
          <w:lang w:val="es-ES"/>
        </w:rPr>
        <w:t>Dicha</w:t>
      </w:r>
      <w:r w:rsidRPr="00850753">
        <w:rPr>
          <w:rFonts w:ascii="Calibri" w:eastAsia="Calibri" w:hAnsi="Calibri" w:cs="Calibri"/>
          <w:lang w:val="es-ES"/>
        </w:rPr>
        <w:t xml:space="preserve"> hoja de ruta es el resultado de más de un año de </w:t>
      </w:r>
      <w:r w:rsidR="00D17771">
        <w:rPr>
          <w:rFonts w:ascii="Calibri" w:eastAsia="Calibri" w:hAnsi="Calibri" w:cs="Calibri"/>
          <w:lang w:val="es-ES"/>
        </w:rPr>
        <w:t>trabajo</w:t>
      </w:r>
      <w:r w:rsidRPr="00850753">
        <w:rPr>
          <w:rFonts w:ascii="Calibri" w:eastAsia="Calibri" w:hAnsi="Calibri" w:cs="Calibri"/>
          <w:lang w:val="es-ES"/>
        </w:rPr>
        <w:t xml:space="preserve"> con 14 promotores, inversores y gestores inmobiliarios europeos y mundiales. Se trata de la primera iniciativa de este tipo y ofrece </w:t>
      </w:r>
      <w:r w:rsidR="00D019EE">
        <w:rPr>
          <w:rFonts w:ascii="Calibri" w:eastAsia="Calibri" w:hAnsi="Calibri" w:cs="Calibri"/>
          <w:lang w:val="es-ES"/>
        </w:rPr>
        <w:t>pautas detalladas</w:t>
      </w:r>
      <w:r w:rsidRPr="00850753">
        <w:rPr>
          <w:rFonts w:ascii="Calibri" w:eastAsia="Calibri" w:hAnsi="Calibri" w:cs="Calibri"/>
          <w:lang w:val="es-ES"/>
        </w:rPr>
        <w:t xml:space="preserve"> para que toda la cadena de valor de los inmuebles comerciales alcance el nivel cero</w:t>
      </w:r>
      <w:r w:rsidR="00920382">
        <w:rPr>
          <w:rFonts w:ascii="Calibri" w:eastAsia="Calibri" w:hAnsi="Calibri" w:cs="Calibri"/>
          <w:lang w:val="es-ES"/>
        </w:rPr>
        <w:t xml:space="preserve"> neto</w:t>
      </w:r>
      <w:r w:rsidRPr="00850753">
        <w:rPr>
          <w:rFonts w:ascii="Calibri" w:eastAsia="Calibri" w:hAnsi="Calibri" w:cs="Calibri"/>
          <w:lang w:val="es-ES"/>
        </w:rPr>
        <w:t xml:space="preserve"> de emisiones de carbono, lo que incluye al sector inmobiliario, </w:t>
      </w:r>
      <w:r w:rsidR="00C426F3">
        <w:rPr>
          <w:rFonts w:ascii="Calibri" w:eastAsia="Calibri" w:hAnsi="Calibri" w:cs="Calibri"/>
          <w:lang w:val="es-ES"/>
        </w:rPr>
        <w:t>legisladores</w:t>
      </w:r>
      <w:r w:rsidRPr="00850753">
        <w:rPr>
          <w:rFonts w:ascii="Calibri" w:eastAsia="Calibri" w:hAnsi="Calibri" w:cs="Calibri"/>
          <w:lang w:val="es-ES"/>
        </w:rPr>
        <w:t xml:space="preserve">, </w:t>
      </w:r>
      <w:r w:rsidR="00D52A65">
        <w:rPr>
          <w:rFonts w:ascii="Calibri" w:eastAsia="Calibri" w:hAnsi="Calibri" w:cs="Calibri"/>
          <w:lang w:val="es-ES"/>
        </w:rPr>
        <w:t>arrendatarios</w:t>
      </w:r>
      <w:r w:rsidRPr="00850753">
        <w:rPr>
          <w:rFonts w:ascii="Calibri" w:eastAsia="Calibri" w:hAnsi="Calibri" w:cs="Calibri"/>
          <w:lang w:val="es-ES"/>
        </w:rPr>
        <w:t xml:space="preserve"> comerciales, el sector de la construcción y las instituciones financieras para 2025, 2030 y 2040.</w:t>
      </w:r>
    </w:p>
    <w:p w14:paraId="60E00565" w14:textId="1115C520" w:rsidR="008F195B" w:rsidRPr="00850753" w:rsidRDefault="00E75E33" w:rsidP="00E75E33">
      <w:pPr>
        <w:spacing w:line="257" w:lineRule="auto"/>
        <w:jc w:val="both"/>
        <w:rPr>
          <w:rFonts w:ascii="Calibri" w:eastAsia="Calibri" w:hAnsi="Calibri" w:cs="Calibri"/>
          <w:lang w:val="es-ES"/>
        </w:rPr>
      </w:pPr>
      <w:r w:rsidRPr="00850753">
        <w:rPr>
          <w:rFonts w:ascii="Calibri" w:eastAsia="Calibri" w:hAnsi="Calibri" w:cs="Calibri"/>
          <w:lang w:val="es-ES"/>
        </w:rPr>
        <w:t>"</w:t>
      </w:r>
      <w:hyperlink r:id="rId11" w:history="1">
        <w:r w:rsidRPr="00850753">
          <w:rPr>
            <w:rStyle w:val="Hyperlink"/>
            <w:rFonts w:ascii="Calibri" w:eastAsia="Calibri" w:hAnsi="Calibri" w:cs="Calibri"/>
            <w:lang w:val="es-ES"/>
          </w:rPr>
          <w:t>La visión es clara</w:t>
        </w:r>
      </w:hyperlink>
      <w:r w:rsidRPr="00850753">
        <w:rPr>
          <w:rFonts w:ascii="Calibri" w:eastAsia="Calibri" w:hAnsi="Calibri" w:cs="Calibri"/>
          <w:lang w:val="es-ES"/>
        </w:rPr>
        <w:t xml:space="preserve">", afirma </w:t>
      </w:r>
      <w:r w:rsidRPr="009C6E17">
        <w:rPr>
          <w:rFonts w:ascii="Calibri" w:eastAsia="Calibri" w:hAnsi="Calibri" w:cs="Calibri"/>
          <w:b/>
          <w:bCs/>
          <w:lang w:val="es-ES"/>
        </w:rPr>
        <w:t xml:space="preserve">Oliver Rapf, </w:t>
      </w:r>
      <w:r w:rsidR="00A76BF6" w:rsidRPr="009C6E17">
        <w:rPr>
          <w:rFonts w:ascii="Calibri" w:eastAsia="Calibri" w:hAnsi="Calibri" w:cs="Calibri"/>
          <w:b/>
          <w:bCs/>
          <w:lang w:val="es-ES"/>
        </w:rPr>
        <w:t>director ejecutivo</w:t>
      </w:r>
      <w:r w:rsidRPr="009C6E17">
        <w:rPr>
          <w:rFonts w:ascii="Calibri" w:eastAsia="Calibri" w:hAnsi="Calibri" w:cs="Calibri"/>
          <w:b/>
          <w:bCs/>
          <w:lang w:val="es-ES"/>
        </w:rPr>
        <w:t xml:space="preserve"> de</w:t>
      </w:r>
      <w:r w:rsidR="002E49F6" w:rsidRPr="009C6E17">
        <w:rPr>
          <w:rFonts w:ascii="Calibri" w:eastAsia="Calibri" w:hAnsi="Calibri" w:cs="Calibri"/>
          <w:b/>
          <w:bCs/>
          <w:lang w:val="es-ES"/>
        </w:rPr>
        <w:t>l</w:t>
      </w:r>
      <w:r w:rsidRPr="009C6E17">
        <w:rPr>
          <w:rFonts w:ascii="Calibri" w:eastAsia="Calibri" w:hAnsi="Calibri" w:cs="Calibri"/>
          <w:b/>
          <w:bCs/>
          <w:lang w:val="es-ES"/>
        </w:rPr>
        <w:t xml:space="preserve"> BPIE</w:t>
      </w:r>
      <w:r w:rsidRPr="00850753">
        <w:rPr>
          <w:rFonts w:ascii="Calibri" w:eastAsia="Calibri" w:hAnsi="Calibri" w:cs="Calibri"/>
          <w:lang w:val="es-ES"/>
        </w:rPr>
        <w:t xml:space="preserve">. "Los edificios y las carteras inmobiliarias comerciales deben lograr un nivel cero de carbono a lo largo de todo su ciclo de vida, </w:t>
      </w:r>
      <w:r w:rsidR="00E32AE8">
        <w:rPr>
          <w:rFonts w:ascii="Calibri" w:eastAsia="Calibri" w:hAnsi="Calibri" w:cs="Calibri"/>
          <w:lang w:val="es-ES"/>
        </w:rPr>
        <w:t>tanto durante</w:t>
      </w:r>
      <w:r w:rsidRPr="00850753">
        <w:rPr>
          <w:rFonts w:ascii="Calibri" w:eastAsia="Calibri" w:hAnsi="Calibri" w:cs="Calibri"/>
          <w:lang w:val="es-ES"/>
        </w:rPr>
        <w:t xml:space="preserve"> </w:t>
      </w:r>
      <w:r w:rsidR="00812255">
        <w:rPr>
          <w:rFonts w:ascii="Calibri" w:eastAsia="Calibri" w:hAnsi="Calibri" w:cs="Calibri"/>
          <w:lang w:val="es-ES"/>
        </w:rPr>
        <w:t>su</w:t>
      </w:r>
      <w:r w:rsidRPr="00850753">
        <w:rPr>
          <w:rFonts w:ascii="Calibri" w:eastAsia="Calibri" w:hAnsi="Calibri" w:cs="Calibri"/>
          <w:lang w:val="es-ES"/>
        </w:rPr>
        <w:t xml:space="preserve"> desarrollo</w:t>
      </w:r>
      <w:r w:rsidR="00A339F9">
        <w:rPr>
          <w:rFonts w:ascii="Calibri" w:eastAsia="Calibri" w:hAnsi="Calibri" w:cs="Calibri"/>
          <w:lang w:val="es-ES"/>
        </w:rPr>
        <w:t xml:space="preserve"> como</w:t>
      </w:r>
      <w:r w:rsidR="001C33D0">
        <w:rPr>
          <w:rFonts w:ascii="Calibri" w:eastAsia="Calibri" w:hAnsi="Calibri" w:cs="Calibri"/>
          <w:lang w:val="es-ES"/>
        </w:rPr>
        <w:t xml:space="preserve"> durante</w:t>
      </w:r>
      <w:r w:rsidR="00A339F9">
        <w:rPr>
          <w:rFonts w:ascii="Calibri" w:eastAsia="Calibri" w:hAnsi="Calibri" w:cs="Calibri"/>
          <w:lang w:val="es-ES"/>
        </w:rPr>
        <w:t xml:space="preserve"> su</w:t>
      </w:r>
      <w:r w:rsidRPr="00850753">
        <w:rPr>
          <w:rFonts w:ascii="Calibri" w:eastAsia="Calibri" w:hAnsi="Calibri" w:cs="Calibri"/>
          <w:lang w:val="es-ES"/>
        </w:rPr>
        <w:t xml:space="preserve"> re</w:t>
      </w:r>
      <w:r w:rsidR="004A30C4">
        <w:rPr>
          <w:rFonts w:ascii="Calibri" w:eastAsia="Calibri" w:hAnsi="Calibri" w:cs="Calibri"/>
          <w:lang w:val="es-ES"/>
        </w:rPr>
        <w:t>habilitación</w:t>
      </w:r>
      <w:r w:rsidRPr="00850753">
        <w:rPr>
          <w:rFonts w:ascii="Calibri" w:eastAsia="Calibri" w:hAnsi="Calibri" w:cs="Calibri"/>
          <w:lang w:val="es-ES"/>
        </w:rPr>
        <w:t xml:space="preserve"> </w:t>
      </w:r>
      <w:r w:rsidR="00A339F9">
        <w:rPr>
          <w:rFonts w:ascii="Calibri" w:eastAsia="Calibri" w:hAnsi="Calibri" w:cs="Calibri"/>
          <w:lang w:val="es-ES"/>
        </w:rPr>
        <w:t>y</w:t>
      </w:r>
      <w:r w:rsidR="00E32AE8">
        <w:rPr>
          <w:rFonts w:ascii="Calibri" w:eastAsia="Calibri" w:hAnsi="Calibri" w:cs="Calibri"/>
          <w:lang w:val="es-ES"/>
        </w:rPr>
        <w:t xml:space="preserve"> </w:t>
      </w:r>
      <w:r w:rsidRPr="00850753">
        <w:rPr>
          <w:rFonts w:ascii="Calibri" w:eastAsia="Calibri" w:hAnsi="Calibri" w:cs="Calibri"/>
          <w:lang w:val="es-ES"/>
        </w:rPr>
        <w:t xml:space="preserve">funcionamiento. Y lo que es más importante, la construcción de nuevos edificios </w:t>
      </w:r>
      <w:r w:rsidR="002519EC">
        <w:rPr>
          <w:rFonts w:ascii="Calibri" w:eastAsia="Calibri" w:hAnsi="Calibri" w:cs="Calibri"/>
          <w:lang w:val="es-ES"/>
        </w:rPr>
        <w:t>así como</w:t>
      </w:r>
      <w:r w:rsidRPr="00850753">
        <w:rPr>
          <w:rFonts w:ascii="Calibri" w:eastAsia="Calibri" w:hAnsi="Calibri" w:cs="Calibri"/>
          <w:lang w:val="es-ES"/>
        </w:rPr>
        <w:t xml:space="preserve"> la renovación de los activos existentes deberán realizarse sin agotar aún más nuestro presupuesto de carbono."</w:t>
      </w:r>
    </w:p>
    <w:p w14:paraId="67DE1138" w14:textId="37C04527" w:rsidR="00E75E33" w:rsidRPr="00850753" w:rsidRDefault="00E75E33" w:rsidP="00E75E33">
      <w:pPr>
        <w:spacing w:line="257" w:lineRule="auto"/>
        <w:jc w:val="both"/>
        <w:rPr>
          <w:rFonts w:ascii="Calibri" w:eastAsia="Calibri" w:hAnsi="Calibri" w:cs="Calibri"/>
          <w:lang w:val="es-ES"/>
        </w:rPr>
      </w:pPr>
      <w:r w:rsidRPr="00850753">
        <w:rPr>
          <w:rFonts w:ascii="Calibri" w:eastAsia="Calibri" w:hAnsi="Calibri" w:cs="Calibri"/>
          <w:lang w:val="es-ES"/>
        </w:rPr>
        <w:t>Las empresas inmobiliarias minoristas se enfrentan a una presión cada vez mayor por parte de los reguladores y la comunidad inversora para que informen de lo que consideran sus próximos riesgos climáticos. Las organizaciones de inversión y gestión inmobiliaria minorista están empezando a reconocer los riesgos relacionados con el carbono y el clima, así como la importancia de minimizar</w:t>
      </w:r>
      <w:r w:rsidR="001B48D0">
        <w:rPr>
          <w:rFonts w:ascii="Calibri" w:eastAsia="Calibri" w:hAnsi="Calibri" w:cs="Calibri"/>
          <w:lang w:val="es-ES"/>
        </w:rPr>
        <w:t>los</w:t>
      </w:r>
      <w:r w:rsidRPr="00850753">
        <w:rPr>
          <w:rFonts w:ascii="Calibri" w:eastAsia="Calibri" w:hAnsi="Calibri" w:cs="Calibri"/>
          <w:lang w:val="es-ES"/>
        </w:rPr>
        <w:t xml:space="preserve">. Los esfuerzos para contribuir a la alineación </w:t>
      </w:r>
      <w:r w:rsidR="008B7122">
        <w:rPr>
          <w:rFonts w:ascii="Calibri" w:eastAsia="Calibri" w:hAnsi="Calibri" w:cs="Calibri"/>
          <w:lang w:val="es-ES"/>
        </w:rPr>
        <w:t xml:space="preserve">con </w:t>
      </w:r>
      <w:r w:rsidR="00001ABD">
        <w:rPr>
          <w:rFonts w:ascii="Calibri" w:eastAsia="Calibri" w:hAnsi="Calibri" w:cs="Calibri"/>
          <w:lang w:val="es-ES"/>
        </w:rPr>
        <w:t>l</w:t>
      </w:r>
      <w:r w:rsidR="00905C1B">
        <w:rPr>
          <w:rFonts w:ascii="Calibri" w:eastAsia="Calibri" w:hAnsi="Calibri" w:cs="Calibri"/>
          <w:lang w:val="es-ES"/>
        </w:rPr>
        <w:t xml:space="preserve">os </w:t>
      </w:r>
      <w:r w:rsidR="00F27111">
        <w:rPr>
          <w:rFonts w:ascii="Calibri" w:eastAsia="Calibri" w:hAnsi="Calibri" w:cs="Calibri"/>
          <w:lang w:val="es-ES"/>
        </w:rPr>
        <w:t>objetivos</w:t>
      </w:r>
      <w:r w:rsidR="001F4F43">
        <w:rPr>
          <w:rFonts w:ascii="Calibri" w:eastAsia="Calibri" w:hAnsi="Calibri" w:cs="Calibri"/>
          <w:lang w:val="es-ES"/>
        </w:rPr>
        <w:t xml:space="preserve"> del acuerdo </w:t>
      </w:r>
      <w:r w:rsidRPr="00850753">
        <w:rPr>
          <w:rFonts w:ascii="Calibri" w:eastAsia="Calibri" w:hAnsi="Calibri" w:cs="Calibri"/>
          <w:lang w:val="es-ES"/>
        </w:rPr>
        <w:t>de París deben articularse, desarrollarse y ampliarse rápidamente en todo el sector. Como parte de los</w:t>
      </w:r>
      <w:r w:rsidR="00C454C9">
        <w:rPr>
          <w:rFonts w:ascii="Calibri" w:eastAsia="Calibri" w:hAnsi="Calibri" w:cs="Calibri"/>
          <w:lang w:val="es-ES"/>
        </w:rPr>
        <w:t xml:space="preserve"> mismos</w:t>
      </w:r>
      <w:r w:rsidRPr="00850753">
        <w:rPr>
          <w:rFonts w:ascii="Calibri" w:eastAsia="Calibri" w:hAnsi="Calibri" w:cs="Calibri"/>
          <w:lang w:val="es-ES"/>
        </w:rPr>
        <w:t xml:space="preserve">, el sector creará lugares sostenibles y contribuirá a </w:t>
      </w:r>
      <w:r w:rsidR="00321C62">
        <w:rPr>
          <w:rFonts w:ascii="Calibri" w:eastAsia="Calibri" w:hAnsi="Calibri" w:cs="Calibri"/>
          <w:lang w:val="es-ES"/>
        </w:rPr>
        <w:t>sostener</w:t>
      </w:r>
      <w:r w:rsidRPr="00850753">
        <w:rPr>
          <w:rFonts w:ascii="Calibri" w:eastAsia="Calibri" w:hAnsi="Calibri" w:cs="Calibri"/>
          <w:lang w:val="es-ES"/>
        </w:rPr>
        <w:t xml:space="preserve"> el tejido social proporcionando infraestructuras medioambiental y social</w:t>
      </w:r>
      <w:r w:rsidR="00181774">
        <w:rPr>
          <w:rFonts w:ascii="Calibri" w:eastAsia="Calibri" w:hAnsi="Calibri" w:cs="Calibri"/>
          <w:lang w:val="es-ES"/>
        </w:rPr>
        <w:t>mente responsables</w:t>
      </w:r>
      <w:r w:rsidR="001D19DC">
        <w:rPr>
          <w:rFonts w:ascii="Calibri" w:eastAsia="Calibri" w:hAnsi="Calibri" w:cs="Calibri"/>
          <w:lang w:val="es-ES"/>
        </w:rPr>
        <w:t>.</w:t>
      </w:r>
    </w:p>
    <w:p w14:paraId="4D47784B" w14:textId="6CECF458" w:rsidR="00E75E33" w:rsidRDefault="00E75E33" w:rsidP="00E75E33">
      <w:pPr>
        <w:spacing w:line="257" w:lineRule="auto"/>
        <w:jc w:val="both"/>
        <w:rPr>
          <w:rFonts w:ascii="Calibri" w:eastAsia="Calibri" w:hAnsi="Calibri" w:cs="Calibri"/>
          <w:lang w:val="es-ES"/>
        </w:rPr>
      </w:pPr>
      <w:r w:rsidRPr="00850753">
        <w:rPr>
          <w:rFonts w:ascii="Calibri" w:eastAsia="Calibri" w:hAnsi="Calibri" w:cs="Calibri"/>
          <w:lang w:val="es-ES"/>
        </w:rPr>
        <w:t xml:space="preserve">"Ya es hora de que tanto el sector inmobiliario minorista como </w:t>
      </w:r>
      <w:r w:rsidR="009218F7">
        <w:rPr>
          <w:rFonts w:ascii="Calibri" w:eastAsia="Calibri" w:hAnsi="Calibri" w:cs="Calibri"/>
          <w:lang w:val="es-ES"/>
        </w:rPr>
        <w:t xml:space="preserve">el de </w:t>
      </w:r>
      <w:r w:rsidRPr="00850753">
        <w:rPr>
          <w:rFonts w:ascii="Calibri" w:eastAsia="Calibri" w:hAnsi="Calibri" w:cs="Calibri"/>
          <w:lang w:val="es-ES"/>
        </w:rPr>
        <w:t xml:space="preserve">la construcción, las instituciones financieras, los inquilinos y los </w:t>
      </w:r>
      <w:r w:rsidR="009218F7">
        <w:rPr>
          <w:rFonts w:ascii="Calibri" w:eastAsia="Calibri" w:hAnsi="Calibri" w:cs="Calibri"/>
          <w:lang w:val="es-ES"/>
        </w:rPr>
        <w:t>legisladores</w:t>
      </w:r>
      <w:r w:rsidRPr="00850753">
        <w:rPr>
          <w:rFonts w:ascii="Calibri" w:eastAsia="Calibri" w:hAnsi="Calibri" w:cs="Calibri"/>
          <w:lang w:val="es-ES"/>
        </w:rPr>
        <w:t xml:space="preserve"> redoblen sus esfuerzos para intensificar </w:t>
      </w:r>
      <w:r w:rsidR="00BD44D4">
        <w:rPr>
          <w:rFonts w:ascii="Calibri" w:eastAsia="Calibri" w:hAnsi="Calibri" w:cs="Calibri"/>
          <w:lang w:val="es-ES"/>
        </w:rPr>
        <w:t>su</w:t>
      </w:r>
      <w:r w:rsidRPr="00850753">
        <w:rPr>
          <w:rFonts w:ascii="Calibri" w:eastAsia="Calibri" w:hAnsi="Calibri" w:cs="Calibri"/>
          <w:lang w:val="es-ES"/>
        </w:rPr>
        <w:t xml:space="preserve"> colaboración, y la hoja de ruta de</w:t>
      </w:r>
      <w:r w:rsidR="009218F7">
        <w:rPr>
          <w:rFonts w:ascii="Calibri" w:eastAsia="Calibri" w:hAnsi="Calibri" w:cs="Calibri"/>
          <w:lang w:val="es-ES"/>
        </w:rPr>
        <w:t>l</w:t>
      </w:r>
      <w:r w:rsidRPr="00850753">
        <w:rPr>
          <w:rFonts w:ascii="Calibri" w:eastAsia="Calibri" w:hAnsi="Calibri" w:cs="Calibri"/>
          <w:lang w:val="es-ES"/>
        </w:rPr>
        <w:t xml:space="preserve"> BPIE es un comienzo prometedor. Esta visión colectiva envía un claro mensaje de que el sector está preparado para pasar a la acción", afirma </w:t>
      </w:r>
      <w:r w:rsidRPr="009C6E17">
        <w:rPr>
          <w:rFonts w:ascii="Calibri" w:eastAsia="Calibri" w:hAnsi="Calibri" w:cs="Calibri"/>
          <w:b/>
          <w:bCs/>
          <w:lang w:val="es-ES"/>
        </w:rPr>
        <w:t xml:space="preserve">Clemens Brenninkmeijer, responsable de sostenibilidad de </w:t>
      </w:r>
      <w:proofErr w:type="spellStart"/>
      <w:r w:rsidRPr="009C6E17">
        <w:rPr>
          <w:rFonts w:ascii="Calibri" w:eastAsia="Calibri" w:hAnsi="Calibri" w:cs="Calibri"/>
          <w:b/>
          <w:bCs/>
          <w:lang w:val="es-ES"/>
        </w:rPr>
        <w:t>Redevco</w:t>
      </w:r>
      <w:proofErr w:type="spellEnd"/>
      <w:r w:rsidRPr="009C6E17">
        <w:rPr>
          <w:rFonts w:ascii="Calibri" w:eastAsia="Calibri" w:hAnsi="Calibri" w:cs="Calibri"/>
          <w:b/>
          <w:bCs/>
          <w:lang w:val="es-ES"/>
        </w:rPr>
        <w:t xml:space="preserve"> B.V</w:t>
      </w:r>
      <w:r w:rsidRPr="00850753">
        <w:rPr>
          <w:rFonts w:ascii="Calibri" w:eastAsia="Calibri" w:hAnsi="Calibri" w:cs="Calibri"/>
          <w:lang w:val="es-ES"/>
        </w:rPr>
        <w:t>, una gestora de inversiones inmobiliarias sostenibles con sede en los Países Bajos.</w:t>
      </w:r>
    </w:p>
    <w:p w14:paraId="5966B5E6" w14:textId="1575CA8A" w:rsidR="00850EF3" w:rsidRPr="00850753" w:rsidRDefault="00850EF3" w:rsidP="00E75E33">
      <w:pPr>
        <w:spacing w:line="257" w:lineRule="auto"/>
        <w:jc w:val="both"/>
        <w:rPr>
          <w:rFonts w:ascii="Calibri" w:eastAsia="Calibri" w:hAnsi="Calibri" w:cs="Calibri"/>
          <w:lang w:val="es-ES"/>
        </w:rPr>
      </w:pPr>
      <w:r w:rsidRPr="008F195B">
        <w:rPr>
          <w:rFonts w:ascii="Calibri" w:eastAsia="Calibri" w:hAnsi="Calibri" w:cs="Calibri"/>
          <w:lang w:val="it-IT"/>
        </w:rPr>
        <w:t>"</w:t>
      </w:r>
      <w:proofErr w:type="spellStart"/>
      <w:r w:rsidRPr="008F195B">
        <w:rPr>
          <w:rFonts w:ascii="Calibri" w:eastAsia="Calibri" w:hAnsi="Calibri" w:cs="Calibri"/>
          <w:lang w:val="it-IT"/>
        </w:rPr>
        <w:t>Tenemos</w:t>
      </w:r>
      <w:proofErr w:type="spellEnd"/>
      <w:r w:rsidRPr="008F195B">
        <w:rPr>
          <w:rFonts w:ascii="Calibri" w:eastAsia="Calibri" w:hAnsi="Calibri" w:cs="Calibri"/>
          <w:lang w:val="it-IT"/>
        </w:rPr>
        <w:t xml:space="preserve"> un </w:t>
      </w:r>
      <w:proofErr w:type="spellStart"/>
      <w:r w:rsidRPr="008F195B">
        <w:rPr>
          <w:rFonts w:ascii="Calibri" w:eastAsia="Calibri" w:hAnsi="Calibri" w:cs="Calibri"/>
          <w:lang w:val="it-IT"/>
        </w:rPr>
        <w:t>buen</w:t>
      </w:r>
      <w:proofErr w:type="spellEnd"/>
      <w:r w:rsidRPr="008F195B">
        <w:rPr>
          <w:rFonts w:ascii="Calibri" w:eastAsia="Calibri" w:hAnsi="Calibri" w:cs="Calibri"/>
          <w:lang w:val="it-IT"/>
        </w:rPr>
        <w:t xml:space="preserve"> punto de </w:t>
      </w:r>
      <w:proofErr w:type="spellStart"/>
      <w:r w:rsidRPr="008F195B">
        <w:rPr>
          <w:rFonts w:ascii="Calibri" w:eastAsia="Calibri" w:hAnsi="Calibri" w:cs="Calibri"/>
          <w:lang w:val="it-IT"/>
        </w:rPr>
        <w:t>partida</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ahora</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está</w:t>
      </w:r>
      <w:proofErr w:type="spellEnd"/>
      <w:r w:rsidRPr="008F195B">
        <w:rPr>
          <w:rFonts w:ascii="Calibri" w:eastAsia="Calibri" w:hAnsi="Calibri" w:cs="Calibri"/>
          <w:lang w:val="it-IT"/>
        </w:rPr>
        <w:t xml:space="preserve"> en </w:t>
      </w:r>
      <w:proofErr w:type="spellStart"/>
      <w:r w:rsidRPr="008F195B">
        <w:rPr>
          <w:rFonts w:ascii="Calibri" w:eastAsia="Calibri" w:hAnsi="Calibri" w:cs="Calibri"/>
          <w:lang w:val="it-IT"/>
        </w:rPr>
        <w:t>manos</w:t>
      </w:r>
      <w:proofErr w:type="spellEnd"/>
      <w:r w:rsidRPr="008F195B">
        <w:rPr>
          <w:rFonts w:ascii="Calibri" w:eastAsia="Calibri" w:hAnsi="Calibri" w:cs="Calibri"/>
          <w:lang w:val="it-IT"/>
        </w:rPr>
        <w:t xml:space="preserve"> del </w:t>
      </w:r>
      <w:proofErr w:type="spellStart"/>
      <w:r w:rsidRPr="008F195B">
        <w:rPr>
          <w:rFonts w:ascii="Calibri" w:eastAsia="Calibri" w:hAnsi="Calibri" w:cs="Calibri"/>
          <w:lang w:val="it-IT"/>
        </w:rPr>
        <w:t>sector</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inmobiliario</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minorista</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aprovechar</w:t>
      </w:r>
      <w:proofErr w:type="spellEnd"/>
      <w:r w:rsidRPr="008F195B">
        <w:rPr>
          <w:rFonts w:ascii="Calibri" w:eastAsia="Calibri" w:hAnsi="Calibri" w:cs="Calibri"/>
          <w:lang w:val="it-IT"/>
        </w:rPr>
        <w:t xml:space="preserve"> esta </w:t>
      </w:r>
      <w:proofErr w:type="spellStart"/>
      <w:r w:rsidRPr="008F195B">
        <w:rPr>
          <w:rFonts w:ascii="Calibri" w:eastAsia="Calibri" w:hAnsi="Calibri" w:cs="Calibri"/>
          <w:lang w:val="it-IT"/>
        </w:rPr>
        <w:t>oportunidad</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continúa</w:t>
      </w:r>
      <w:proofErr w:type="spellEnd"/>
      <w:r w:rsidRPr="008F195B">
        <w:rPr>
          <w:rFonts w:ascii="Calibri" w:eastAsia="Calibri" w:hAnsi="Calibri" w:cs="Calibri"/>
          <w:lang w:val="it-IT"/>
        </w:rPr>
        <w:t xml:space="preserve"> Brenninkmeijer. </w:t>
      </w:r>
      <w:r w:rsidRPr="00850753">
        <w:rPr>
          <w:rFonts w:ascii="Calibri" w:eastAsia="Calibri" w:hAnsi="Calibri" w:cs="Calibri"/>
          <w:lang w:val="es-ES"/>
        </w:rPr>
        <w:t xml:space="preserve">"Debemos asegurarnos de que los objetivos y los umbrales sean lo más sólidos y relevantes posible, </w:t>
      </w:r>
      <w:r>
        <w:rPr>
          <w:rFonts w:ascii="Calibri" w:eastAsia="Calibri" w:hAnsi="Calibri" w:cs="Calibri"/>
          <w:lang w:val="es-ES"/>
        </w:rPr>
        <w:t>de modo que</w:t>
      </w:r>
      <w:r w:rsidRPr="00850753">
        <w:rPr>
          <w:rFonts w:ascii="Calibri" w:eastAsia="Calibri" w:hAnsi="Calibri" w:cs="Calibri"/>
          <w:lang w:val="es-ES"/>
        </w:rPr>
        <w:t xml:space="preserve"> reflejen el estado de los mercados y los avances en </w:t>
      </w:r>
      <w:r>
        <w:rPr>
          <w:rFonts w:ascii="Calibri" w:eastAsia="Calibri" w:hAnsi="Calibri" w:cs="Calibri"/>
          <w:lang w:val="es-ES"/>
        </w:rPr>
        <w:t>materia</w:t>
      </w:r>
      <w:r w:rsidRPr="00850753">
        <w:rPr>
          <w:rFonts w:ascii="Calibri" w:eastAsia="Calibri" w:hAnsi="Calibri" w:cs="Calibri"/>
          <w:lang w:val="es-ES"/>
        </w:rPr>
        <w:t xml:space="preserve"> climátic</w:t>
      </w:r>
      <w:r>
        <w:rPr>
          <w:rFonts w:ascii="Calibri" w:eastAsia="Calibri" w:hAnsi="Calibri" w:cs="Calibri"/>
          <w:lang w:val="es-ES"/>
        </w:rPr>
        <w:t>a</w:t>
      </w:r>
      <w:r w:rsidRPr="00850753">
        <w:rPr>
          <w:rFonts w:ascii="Calibri" w:eastAsia="Calibri" w:hAnsi="Calibri" w:cs="Calibri"/>
          <w:lang w:val="es-ES"/>
        </w:rPr>
        <w:t>".</w:t>
      </w:r>
    </w:p>
    <w:p w14:paraId="4841DB85" w14:textId="77777777" w:rsidR="00BE715C" w:rsidRDefault="00E75E33" w:rsidP="00E75E33">
      <w:pPr>
        <w:spacing w:line="257" w:lineRule="auto"/>
        <w:jc w:val="both"/>
        <w:rPr>
          <w:rFonts w:ascii="Calibri" w:eastAsia="Calibri" w:hAnsi="Calibri" w:cs="Calibri"/>
          <w:lang w:val="es-ES"/>
        </w:rPr>
      </w:pPr>
      <w:r w:rsidRPr="00C16F47">
        <w:rPr>
          <w:rFonts w:ascii="Calibri" w:eastAsia="Calibri" w:hAnsi="Calibri" w:cs="Calibri"/>
          <w:lang w:val="es-ES"/>
        </w:rPr>
        <w:t xml:space="preserve">Aunque ya se están realizando grandes esfuerzos en las empresas para conseguir </w:t>
      </w:r>
      <w:r w:rsidR="002F42D7" w:rsidRPr="00C16F47">
        <w:rPr>
          <w:rFonts w:ascii="Calibri" w:eastAsia="Calibri" w:hAnsi="Calibri" w:cs="Calibri"/>
          <w:lang w:val="es-ES"/>
        </w:rPr>
        <w:t>nulas emisiones de carbono netas</w:t>
      </w:r>
      <w:r w:rsidRPr="00C16F47">
        <w:rPr>
          <w:rFonts w:ascii="Calibri" w:eastAsia="Calibri" w:hAnsi="Calibri" w:cs="Calibri"/>
          <w:lang w:val="es-ES"/>
        </w:rPr>
        <w:t xml:space="preserve">, el sector minorista está experimentando al mismo tiempo una rápida transformación propia. </w:t>
      </w:r>
      <w:r w:rsidRPr="008F195B">
        <w:rPr>
          <w:rFonts w:ascii="Calibri" w:eastAsia="Calibri" w:hAnsi="Calibri" w:cs="Calibri"/>
          <w:lang w:val="it-IT"/>
        </w:rPr>
        <w:t>El aumento de</w:t>
      </w:r>
      <w:r w:rsidR="00484C4A">
        <w:rPr>
          <w:rFonts w:ascii="Calibri" w:eastAsia="Calibri" w:hAnsi="Calibri" w:cs="Calibri"/>
          <w:lang w:val="it-IT"/>
        </w:rPr>
        <w:t>l</w:t>
      </w:r>
      <w:r w:rsidRPr="008F195B">
        <w:rPr>
          <w:rFonts w:ascii="Calibri" w:eastAsia="Calibri" w:hAnsi="Calibri" w:cs="Calibri"/>
          <w:lang w:val="it-IT"/>
        </w:rPr>
        <w:t xml:space="preserve"> </w:t>
      </w:r>
      <w:proofErr w:type="spellStart"/>
      <w:r w:rsidR="00331092">
        <w:rPr>
          <w:rFonts w:ascii="Calibri" w:eastAsia="Calibri" w:hAnsi="Calibri" w:cs="Calibri"/>
          <w:lang w:val="it-IT"/>
        </w:rPr>
        <w:t>comercio</w:t>
      </w:r>
      <w:proofErr w:type="spellEnd"/>
      <w:r w:rsidR="00331092">
        <w:rPr>
          <w:rFonts w:ascii="Calibri" w:eastAsia="Calibri" w:hAnsi="Calibri" w:cs="Calibri"/>
          <w:lang w:val="it-IT"/>
        </w:rPr>
        <w:t xml:space="preserve"> </w:t>
      </w:r>
      <w:proofErr w:type="spellStart"/>
      <w:r w:rsidR="00331092">
        <w:rPr>
          <w:rFonts w:ascii="Calibri" w:eastAsia="Calibri" w:hAnsi="Calibri" w:cs="Calibri"/>
          <w:lang w:val="it-IT"/>
        </w:rPr>
        <w:t>electrónico</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está</w:t>
      </w:r>
      <w:proofErr w:type="spellEnd"/>
      <w:r w:rsidRPr="008F195B">
        <w:rPr>
          <w:rFonts w:ascii="Calibri" w:eastAsia="Calibri" w:hAnsi="Calibri" w:cs="Calibri"/>
          <w:lang w:val="it-IT"/>
        </w:rPr>
        <w:t xml:space="preserve"> cambiando </w:t>
      </w:r>
      <w:proofErr w:type="spellStart"/>
      <w:r w:rsidRPr="008F195B">
        <w:rPr>
          <w:rFonts w:ascii="Calibri" w:eastAsia="Calibri" w:hAnsi="Calibri" w:cs="Calibri"/>
          <w:lang w:val="it-IT"/>
        </w:rPr>
        <w:t>el</w:t>
      </w:r>
      <w:proofErr w:type="spellEnd"/>
      <w:r w:rsidRPr="008F195B">
        <w:rPr>
          <w:rFonts w:ascii="Calibri" w:eastAsia="Calibri" w:hAnsi="Calibri" w:cs="Calibri"/>
          <w:lang w:val="it-IT"/>
        </w:rPr>
        <w:t xml:space="preserve"> uso de </w:t>
      </w:r>
      <w:proofErr w:type="spellStart"/>
      <w:r w:rsidRPr="008F195B">
        <w:rPr>
          <w:rFonts w:ascii="Calibri" w:eastAsia="Calibri" w:hAnsi="Calibri" w:cs="Calibri"/>
          <w:lang w:val="it-IT"/>
        </w:rPr>
        <w:t>los</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edificios</w:t>
      </w:r>
      <w:proofErr w:type="spellEnd"/>
      <w:r w:rsidRPr="008F195B">
        <w:rPr>
          <w:rFonts w:ascii="Calibri" w:eastAsia="Calibri" w:hAnsi="Calibri" w:cs="Calibri"/>
          <w:lang w:val="it-IT"/>
        </w:rPr>
        <w:t xml:space="preserve"> del </w:t>
      </w:r>
      <w:proofErr w:type="spellStart"/>
      <w:r w:rsidRPr="008F195B">
        <w:rPr>
          <w:rFonts w:ascii="Calibri" w:eastAsia="Calibri" w:hAnsi="Calibri" w:cs="Calibri"/>
          <w:lang w:val="it-IT"/>
        </w:rPr>
        <w:t>sector</w:t>
      </w:r>
      <w:proofErr w:type="spellEnd"/>
      <w:r w:rsidRPr="008F195B">
        <w:rPr>
          <w:rFonts w:ascii="Calibri" w:eastAsia="Calibri" w:hAnsi="Calibri" w:cs="Calibri"/>
          <w:lang w:val="it-IT"/>
        </w:rPr>
        <w:t xml:space="preserve">, y esta </w:t>
      </w:r>
      <w:proofErr w:type="spellStart"/>
      <w:r w:rsidRPr="008F195B">
        <w:rPr>
          <w:rFonts w:ascii="Calibri" w:eastAsia="Calibri" w:hAnsi="Calibri" w:cs="Calibri"/>
          <w:lang w:val="it-IT"/>
        </w:rPr>
        <w:t>tendencia</w:t>
      </w:r>
      <w:proofErr w:type="spellEnd"/>
      <w:r w:rsidRPr="008F195B">
        <w:rPr>
          <w:rFonts w:ascii="Calibri" w:eastAsia="Calibri" w:hAnsi="Calibri" w:cs="Calibri"/>
          <w:lang w:val="it-IT"/>
        </w:rPr>
        <w:t xml:space="preserve"> no </w:t>
      </w:r>
      <w:proofErr w:type="spellStart"/>
      <w:r w:rsidRPr="008F195B">
        <w:rPr>
          <w:rFonts w:ascii="Calibri" w:eastAsia="Calibri" w:hAnsi="Calibri" w:cs="Calibri"/>
          <w:lang w:val="it-IT"/>
        </w:rPr>
        <w:t>hará</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más</w:t>
      </w:r>
      <w:proofErr w:type="spellEnd"/>
      <w:r w:rsidRPr="008F195B">
        <w:rPr>
          <w:rFonts w:ascii="Calibri" w:eastAsia="Calibri" w:hAnsi="Calibri" w:cs="Calibri"/>
          <w:lang w:val="it-IT"/>
        </w:rPr>
        <w:t xml:space="preserve"> </w:t>
      </w:r>
      <w:proofErr w:type="spellStart"/>
      <w:r w:rsidRPr="008F195B">
        <w:rPr>
          <w:rFonts w:ascii="Calibri" w:eastAsia="Calibri" w:hAnsi="Calibri" w:cs="Calibri"/>
          <w:lang w:val="it-IT"/>
        </w:rPr>
        <w:t>que</w:t>
      </w:r>
      <w:proofErr w:type="spellEnd"/>
      <w:r w:rsidRPr="008F195B">
        <w:rPr>
          <w:rFonts w:ascii="Calibri" w:eastAsia="Calibri" w:hAnsi="Calibri" w:cs="Calibri"/>
          <w:lang w:val="it-IT"/>
        </w:rPr>
        <w:t xml:space="preserve"> continuar. </w:t>
      </w:r>
      <w:r w:rsidRPr="00850753">
        <w:rPr>
          <w:rFonts w:ascii="Calibri" w:eastAsia="Calibri" w:hAnsi="Calibri" w:cs="Calibri"/>
          <w:lang w:val="es-ES"/>
        </w:rPr>
        <w:t xml:space="preserve">Esto indica que </w:t>
      </w:r>
      <w:r w:rsidR="001F50FA">
        <w:rPr>
          <w:rFonts w:ascii="Calibri" w:eastAsia="Calibri" w:hAnsi="Calibri" w:cs="Calibri"/>
          <w:lang w:val="es-ES"/>
        </w:rPr>
        <w:t>la agenda climática</w:t>
      </w:r>
      <w:r w:rsidRPr="00850753">
        <w:rPr>
          <w:rFonts w:ascii="Calibri" w:eastAsia="Calibri" w:hAnsi="Calibri" w:cs="Calibri"/>
          <w:lang w:val="es-ES"/>
        </w:rPr>
        <w:t xml:space="preserve"> debe </w:t>
      </w:r>
      <w:r w:rsidR="001F50FA">
        <w:rPr>
          <w:rFonts w:ascii="Calibri" w:eastAsia="Calibri" w:hAnsi="Calibri" w:cs="Calibri"/>
          <w:lang w:val="es-ES"/>
        </w:rPr>
        <w:t>tenerse en cuenta</w:t>
      </w:r>
      <w:r w:rsidRPr="00850753">
        <w:rPr>
          <w:rFonts w:ascii="Calibri" w:eastAsia="Calibri" w:hAnsi="Calibri" w:cs="Calibri"/>
          <w:lang w:val="es-ES"/>
        </w:rPr>
        <w:t xml:space="preserve"> en el contexto de los cambios en los hábitos de compra y las expectativas de los usuarios. Por lo tanto, </w:t>
      </w:r>
      <w:r w:rsidR="005844C3">
        <w:rPr>
          <w:rFonts w:ascii="Calibri" w:eastAsia="Calibri" w:hAnsi="Calibri" w:cs="Calibri"/>
          <w:lang w:val="es-ES"/>
        </w:rPr>
        <w:t xml:space="preserve">la </w:t>
      </w:r>
      <w:r w:rsidR="00C978FC">
        <w:rPr>
          <w:rFonts w:ascii="Calibri" w:eastAsia="Calibri" w:hAnsi="Calibri" w:cs="Calibri"/>
          <w:lang w:val="es-ES"/>
        </w:rPr>
        <w:t>modernización</w:t>
      </w:r>
      <w:r w:rsidR="0070004D">
        <w:rPr>
          <w:rFonts w:ascii="Calibri" w:eastAsia="Calibri" w:hAnsi="Calibri" w:cs="Calibri"/>
          <w:lang w:val="es-ES"/>
        </w:rPr>
        <w:t xml:space="preserve"> de</w:t>
      </w:r>
      <w:r w:rsidR="002A25CC">
        <w:rPr>
          <w:rFonts w:ascii="Calibri" w:eastAsia="Calibri" w:hAnsi="Calibri" w:cs="Calibri"/>
          <w:lang w:val="es-ES"/>
        </w:rPr>
        <w:t xml:space="preserve">l sector </w:t>
      </w:r>
      <w:r w:rsidR="005B0AAE">
        <w:rPr>
          <w:rFonts w:ascii="Calibri" w:eastAsia="Calibri" w:hAnsi="Calibri" w:cs="Calibri"/>
          <w:lang w:val="es-ES"/>
        </w:rPr>
        <w:t>de cara a u</w:t>
      </w:r>
      <w:r w:rsidR="0040584B">
        <w:rPr>
          <w:rFonts w:ascii="Calibri" w:eastAsia="Calibri" w:hAnsi="Calibri" w:cs="Calibri"/>
          <w:lang w:val="es-ES"/>
        </w:rPr>
        <w:t xml:space="preserve">n modelo </w:t>
      </w:r>
      <w:r w:rsidR="00794A73">
        <w:rPr>
          <w:rFonts w:ascii="Calibri" w:eastAsia="Calibri" w:hAnsi="Calibri" w:cs="Calibri"/>
          <w:lang w:val="es-ES"/>
        </w:rPr>
        <w:t>basado en ba</w:t>
      </w:r>
      <w:r w:rsidR="009F233C">
        <w:rPr>
          <w:rFonts w:ascii="Calibri" w:eastAsia="Calibri" w:hAnsi="Calibri" w:cs="Calibri"/>
          <w:lang w:val="es-ES"/>
        </w:rPr>
        <w:t xml:space="preserve">jos niveles de </w:t>
      </w:r>
      <w:r w:rsidRPr="00850753">
        <w:rPr>
          <w:rFonts w:ascii="Calibri" w:eastAsia="Calibri" w:hAnsi="Calibri" w:cs="Calibri"/>
          <w:lang w:val="es-ES"/>
        </w:rPr>
        <w:t xml:space="preserve">consumo de energía y </w:t>
      </w:r>
    </w:p>
    <w:p w14:paraId="144E7CDA" w14:textId="77777777" w:rsidR="00BE715C" w:rsidRDefault="00BE715C" w:rsidP="00E75E33">
      <w:pPr>
        <w:spacing w:line="257" w:lineRule="auto"/>
        <w:jc w:val="both"/>
        <w:rPr>
          <w:rFonts w:ascii="Calibri" w:eastAsia="Calibri" w:hAnsi="Calibri" w:cs="Calibri"/>
          <w:lang w:val="es-ES"/>
        </w:rPr>
      </w:pPr>
    </w:p>
    <w:p w14:paraId="7EB40F11" w14:textId="4B28F050" w:rsidR="008F195B" w:rsidRPr="00920366" w:rsidRDefault="00E75E33" w:rsidP="00E75E33">
      <w:pPr>
        <w:spacing w:line="257" w:lineRule="auto"/>
        <w:jc w:val="both"/>
        <w:rPr>
          <w:rFonts w:ascii="Calibri" w:eastAsia="Calibri" w:hAnsi="Calibri" w:cs="Calibri"/>
          <w:lang w:val="es-ES"/>
        </w:rPr>
      </w:pPr>
      <w:r w:rsidRPr="00850753">
        <w:rPr>
          <w:rFonts w:ascii="Calibri" w:eastAsia="Calibri" w:hAnsi="Calibri" w:cs="Calibri"/>
          <w:lang w:val="es-ES"/>
        </w:rPr>
        <w:t>emisione</w:t>
      </w:r>
      <w:r w:rsidR="00FA14DF">
        <w:rPr>
          <w:rFonts w:ascii="Calibri" w:eastAsia="Calibri" w:hAnsi="Calibri" w:cs="Calibri"/>
          <w:lang w:val="es-ES"/>
        </w:rPr>
        <w:t>s</w:t>
      </w:r>
      <w:r w:rsidRPr="00850753">
        <w:rPr>
          <w:rFonts w:ascii="Calibri" w:eastAsia="Calibri" w:hAnsi="Calibri" w:cs="Calibri"/>
          <w:lang w:val="es-ES"/>
        </w:rPr>
        <w:t xml:space="preserve"> debe ir acompañado de actividades de rehabilitación no relacionadas con la </w:t>
      </w:r>
      <w:r w:rsidR="00920366" w:rsidRPr="00850753">
        <w:rPr>
          <w:rFonts w:ascii="Calibri" w:eastAsia="Calibri" w:hAnsi="Calibri" w:cs="Calibri"/>
          <w:lang w:val="es-ES"/>
        </w:rPr>
        <w:t>energía</w:t>
      </w:r>
      <w:r w:rsidR="001F42E6">
        <w:rPr>
          <w:rFonts w:ascii="Calibri" w:eastAsia="Calibri" w:hAnsi="Calibri" w:cs="Calibri"/>
          <w:lang w:val="es-ES"/>
        </w:rPr>
        <w:t xml:space="preserve"> y sí con los </w:t>
      </w:r>
      <w:r w:rsidRPr="00850753">
        <w:rPr>
          <w:rFonts w:ascii="Calibri" w:eastAsia="Calibri" w:hAnsi="Calibri" w:cs="Calibri"/>
          <w:lang w:val="es-ES"/>
        </w:rPr>
        <w:t xml:space="preserve">beneficios sociales. </w:t>
      </w:r>
      <w:r w:rsidR="00920366">
        <w:rPr>
          <w:rFonts w:ascii="Calibri" w:eastAsia="Calibri" w:hAnsi="Calibri" w:cs="Calibri"/>
          <w:lang w:val="es-ES"/>
        </w:rPr>
        <w:t>En este sentido,</w:t>
      </w:r>
      <w:r w:rsidR="00920366" w:rsidRPr="00850753">
        <w:rPr>
          <w:rFonts w:ascii="Calibri" w:eastAsia="Calibri" w:hAnsi="Calibri" w:cs="Calibri"/>
          <w:lang w:val="es-ES"/>
        </w:rPr>
        <w:t xml:space="preserve"> </w:t>
      </w:r>
      <w:r w:rsidR="00920366">
        <w:rPr>
          <w:rFonts w:ascii="Calibri" w:eastAsia="Calibri" w:hAnsi="Calibri" w:cs="Calibri"/>
          <w:lang w:val="es-ES"/>
        </w:rPr>
        <w:t>l</w:t>
      </w:r>
      <w:r w:rsidRPr="00850753">
        <w:rPr>
          <w:rFonts w:ascii="Calibri" w:eastAsia="Calibri" w:hAnsi="Calibri" w:cs="Calibri"/>
          <w:lang w:val="es-ES"/>
        </w:rPr>
        <w:t xml:space="preserve">as mayores oportunidades se </w:t>
      </w:r>
      <w:r w:rsidR="000E613E">
        <w:rPr>
          <w:rFonts w:ascii="Calibri" w:eastAsia="Calibri" w:hAnsi="Calibri" w:cs="Calibri"/>
          <w:lang w:val="es-ES"/>
        </w:rPr>
        <w:t>logran</w:t>
      </w:r>
      <w:r w:rsidRPr="00850753">
        <w:rPr>
          <w:rFonts w:ascii="Calibri" w:eastAsia="Calibri" w:hAnsi="Calibri" w:cs="Calibri"/>
          <w:lang w:val="es-ES"/>
        </w:rPr>
        <w:t xml:space="preserve"> cuando los intereses de los clientes, los minoristas y los propietarios están alineados.</w:t>
      </w:r>
    </w:p>
    <w:p w14:paraId="700403E4" w14:textId="77777777" w:rsidR="00056CAC" w:rsidRPr="00056CAC" w:rsidRDefault="00056CAC" w:rsidP="00056CAC">
      <w:pPr>
        <w:spacing w:line="257" w:lineRule="auto"/>
        <w:jc w:val="both"/>
        <w:rPr>
          <w:rFonts w:ascii="Calibri" w:eastAsia="Calibri" w:hAnsi="Calibri" w:cs="Calibri"/>
          <w:lang w:val="es-ES"/>
        </w:rPr>
      </w:pPr>
      <w:r w:rsidRPr="00056CAC">
        <w:rPr>
          <w:rFonts w:ascii="Calibri" w:eastAsia="Calibri" w:hAnsi="Calibri" w:cs="Calibri"/>
          <w:b/>
          <w:bCs/>
          <w:lang w:val="es-ES"/>
        </w:rPr>
        <w:t>Joost Koomen</w:t>
      </w:r>
      <w:r w:rsidRPr="00056CAC">
        <w:rPr>
          <w:rFonts w:ascii="Calibri" w:eastAsia="Calibri" w:hAnsi="Calibri" w:cs="Calibri"/>
          <w:lang w:val="es-ES"/>
        </w:rPr>
        <w:t>, Secretario General del Consejo Europeo de Lugares de Compras (CEP), dijo: "Se trata de mitigar el riesgo y prepararse para el futuro, pero también es una oportunidad. Los locales comerciales desempeñan un papel importante en la reducción de las emisiones y en la mejora de los esfuerzos de reconstrucción para hacer frente al cambio climático. Las empresas que se adapten primero tendrán una ventaja competitiva, ya que estarán mejor preparadas para los retos que se avecinan, impulsadas por nuevas formas innovadoras de hacer las cosas y el acceso a posibles nuevas asociaciones y financiación".</w:t>
      </w:r>
    </w:p>
    <w:p w14:paraId="220A8739" w14:textId="11C784A5" w:rsidR="00E75E33" w:rsidRPr="00056CAC" w:rsidRDefault="00E75E33" w:rsidP="00E75E33">
      <w:pPr>
        <w:spacing w:line="257" w:lineRule="auto"/>
        <w:jc w:val="both"/>
        <w:rPr>
          <w:rFonts w:ascii="Calibri" w:eastAsia="Calibri" w:hAnsi="Calibri" w:cs="Calibri"/>
          <w:lang w:val="es-ES"/>
        </w:rPr>
      </w:pPr>
      <w:r w:rsidRPr="00850753">
        <w:rPr>
          <w:rFonts w:ascii="Calibri" w:eastAsia="Calibri" w:hAnsi="Calibri" w:cs="Calibri"/>
          <w:lang w:val="es-ES"/>
        </w:rPr>
        <w:t>La Comisión Europea está preparando ahora un paquete de revisiones legislativas en el marco de su estrategia "</w:t>
      </w:r>
      <w:proofErr w:type="spellStart"/>
      <w:r w:rsidRPr="00850753">
        <w:rPr>
          <w:rFonts w:ascii="Calibri" w:eastAsia="Calibri" w:hAnsi="Calibri" w:cs="Calibri"/>
          <w:lang w:val="es-ES"/>
        </w:rPr>
        <w:t>Renovation</w:t>
      </w:r>
      <w:proofErr w:type="spellEnd"/>
      <w:r w:rsidRPr="00850753">
        <w:rPr>
          <w:rFonts w:ascii="Calibri" w:eastAsia="Calibri" w:hAnsi="Calibri" w:cs="Calibri"/>
          <w:lang w:val="es-ES"/>
        </w:rPr>
        <w:t xml:space="preserve"> Wave", en particular </w:t>
      </w:r>
      <w:hyperlink r:id="rId12" w:history="1">
        <w:r w:rsidRPr="00850753">
          <w:rPr>
            <w:rStyle w:val="Hyperlink"/>
            <w:rFonts w:ascii="Calibri" w:eastAsia="Calibri" w:hAnsi="Calibri" w:cs="Calibri"/>
            <w:lang w:val="es-ES"/>
          </w:rPr>
          <w:t>la Directiva sobre la eficiencia energética de los edificios (EPBD)</w:t>
        </w:r>
      </w:hyperlink>
      <w:r w:rsidRPr="00850753">
        <w:rPr>
          <w:rFonts w:ascii="Calibri" w:eastAsia="Calibri" w:hAnsi="Calibri" w:cs="Calibri"/>
          <w:lang w:val="es-ES"/>
        </w:rPr>
        <w:t xml:space="preserve">, prevista para diciembre de 2021. El proceso de toma de decisiones y de consulta continuará en 2022, y representa una oportunidad ideal para que el sector inmobiliario minorista y los responsables políticos </w:t>
      </w:r>
      <w:r w:rsidR="00DD6251">
        <w:rPr>
          <w:rFonts w:ascii="Calibri" w:eastAsia="Calibri" w:hAnsi="Calibri" w:cs="Calibri"/>
          <w:lang w:val="es-ES"/>
        </w:rPr>
        <w:t>refuercen</w:t>
      </w:r>
      <w:r w:rsidRPr="00850753">
        <w:rPr>
          <w:rFonts w:ascii="Calibri" w:eastAsia="Calibri" w:hAnsi="Calibri" w:cs="Calibri"/>
          <w:lang w:val="es-ES"/>
        </w:rPr>
        <w:t xml:space="preserve"> su compromiso y adopten medidas estratégicas coordinadas. </w:t>
      </w:r>
      <w:r w:rsidRPr="00056CAC">
        <w:rPr>
          <w:rFonts w:ascii="Calibri" w:eastAsia="Calibri" w:hAnsi="Calibri" w:cs="Calibri"/>
          <w:lang w:val="es-ES"/>
        </w:rPr>
        <w:t>&lt;ENDS&gt;</w:t>
      </w:r>
    </w:p>
    <w:p w14:paraId="08F26309" w14:textId="77777777" w:rsidR="00E75E33" w:rsidRPr="00056CAC" w:rsidRDefault="00E75E33" w:rsidP="00E75E33">
      <w:pPr>
        <w:spacing w:line="257" w:lineRule="auto"/>
        <w:jc w:val="both"/>
        <w:rPr>
          <w:rFonts w:ascii="Calibri" w:eastAsia="Calibri" w:hAnsi="Calibri" w:cs="Calibri"/>
          <w:lang w:val="es-ES"/>
        </w:rPr>
      </w:pPr>
    </w:p>
    <w:p w14:paraId="5E0D6A0E" w14:textId="37111D1E" w:rsidR="00E75E33" w:rsidRPr="00056CAC" w:rsidRDefault="00622FE9" w:rsidP="002C06E6">
      <w:pPr>
        <w:spacing w:line="257" w:lineRule="auto"/>
        <w:rPr>
          <w:rFonts w:ascii="Calibri" w:eastAsia="Calibri" w:hAnsi="Calibri" w:cs="Calibri"/>
          <w:b/>
          <w:bCs/>
          <w:sz w:val="28"/>
          <w:szCs w:val="28"/>
          <w:lang w:val="es-ES"/>
        </w:rPr>
      </w:pPr>
      <w:hyperlink r:id="rId13" w:history="1">
        <w:r w:rsidR="00E75E33" w:rsidRPr="00056CAC">
          <w:rPr>
            <w:rStyle w:val="Hyperlink"/>
            <w:rFonts w:ascii="Calibri" w:eastAsia="Calibri" w:hAnsi="Calibri" w:cs="Calibri"/>
            <w:b/>
            <w:bCs/>
            <w:sz w:val="28"/>
            <w:szCs w:val="28"/>
            <w:lang w:val="es-ES"/>
          </w:rPr>
          <w:t>Lea el informe</w:t>
        </w:r>
      </w:hyperlink>
      <w:r w:rsidR="002C06E6" w:rsidRPr="00056CAC">
        <w:rPr>
          <w:rFonts w:ascii="Calibri" w:eastAsia="Calibri" w:hAnsi="Calibri" w:cs="Calibri"/>
          <w:b/>
          <w:bCs/>
          <w:sz w:val="28"/>
          <w:szCs w:val="28"/>
          <w:lang w:val="es-ES"/>
        </w:rPr>
        <w:br/>
      </w:r>
      <w:hyperlink r:id="rId14" w:history="1">
        <w:r w:rsidR="00E75E33" w:rsidRPr="00056CAC">
          <w:rPr>
            <w:rStyle w:val="Hyperlink"/>
            <w:rFonts w:ascii="Calibri" w:eastAsia="Calibri" w:hAnsi="Calibri" w:cs="Calibri"/>
            <w:b/>
            <w:bCs/>
            <w:sz w:val="28"/>
            <w:szCs w:val="28"/>
            <w:lang w:val="es-ES"/>
          </w:rPr>
          <w:t>Más información</w:t>
        </w:r>
      </w:hyperlink>
    </w:p>
    <w:p w14:paraId="43AA7779" w14:textId="77777777" w:rsidR="00E75E33" w:rsidRPr="00056CAC" w:rsidRDefault="00E75E33" w:rsidP="00E75E33">
      <w:pPr>
        <w:spacing w:line="257" w:lineRule="auto"/>
        <w:jc w:val="both"/>
        <w:rPr>
          <w:rFonts w:ascii="Calibri" w:eastAsia="Calibri" w:hAnsi="Calibri" w:cs="Calibri"/>
          <w:lang w:val="es-ES"/>
        </w:rPr>
      </w:pPr>
      <w:r w:rsidRPr="00056CAC">
        <w:rPr>
          <w:rFonts w:ascii="Calibri" w:eastAsia="Calibri" w:hAnsi="Calibri" w:cs="Calibri"/>
          <w:lang w:val="es-ES"/>
        </w:rPr>
        <w:t xml:space="preserve"> </w:t>
      </w:r>
    </w:p>
    <w:p w14:paraId="7DB6355E" w14:textId="6283A927" w:rsidR="00E75E33" w:rsidRPr="00056CAC" w:rsidRDefault="009349C4" w:rsidP="002C06E6">
      <w:pPr>
        <w:spacing w:line="257" w:lineRule="auto"/>
        <w:rPr>
          <w:rFonts w:ascii="Calibri" w:eastAsia="Calibri" w:hAnsi="Calibri" w:cs="Calibri"/>
          <w:b/>
          <w:bCs/>
          <w:lang w:val="es-ES"/>
        </w:rPr>
      </w:pPr>
      <w:r w:rsidRPr="00056CAC">
        <w:rPr>
          <w:rFonts w:ascii="Calibri" w:eastAsia="Calibri" w:hAnsi="Calibri" w:cs="Calibri"/>
          <w:b/>
          <w:bCs/>
          <w:lang w:val="es-ES"/>
        </w:rPr>
        <w:t>Contacto de prensa</w:t>
      </w:r>
    </w:p>
    <w:p w14:paraId="2108999B" w14:textId="341454B3" w:rsidR="00E75E33" w:rsidRPr="00850753" w:rsidRDefault="00E75E33" w:rsidP="002C06E6">
      <w:pPr>
        <w:spacing w:line="257" w:lineRule="auto"/>
        <w:rPr>
          <w:rFonts w:ascii="Calibri" w:eastAsia="Calibri" w:hAnsi="Calibri" w:cs="Calibri"/>
          <w:lang w:val="es-ES"/>
        </w:rPr>
      </w:pPr>
      <w:r w:rsidRPr="00850753">
        <w:rPr>
          <w:rFonts w:ascii="Calibri" w:eastAsia="Calibri" w:hAnsi="Calibri" w:cs="Calibri"/>
          <w:lang w:val="es-ES"/>
        </w:rPr>
        <w:t>Caroline Milne</w:t>
      </w:r>
      <w:r w:rsidR="002C06E6" w:rsidRPr="00850753">
        <w:rPr>
          <w:rFonts w:ascii="Calibri" w:eastAsia="Calibri" w:hAnsi="Calibri" w:cs="Calibri"/>
          <w:lang w:val="es-ES"/>
        </w:rPr>
        <w:br/>
      </w:r>
      <w:r w:rsidRPr="00850753">
        <w:rPr>
          <w:rFonts w:ascii="Calibri" w:eastAsia="Calibri" w:hAnsi="Calibri" w:cs="Calibri"/>
          <w:lang w:val="es-ES"/>
        </w:rPr>
        <w:t>Jefa de Comunicaciones, BPIE</w:t>
      </w:r>
      <w:r w:rsidR="002C06E6" w:rsidRPr="00850753">
        <w:rPr>
          <w:rFonts w:ascii="Calibri" w:eastAsia="Calibri" w:hAnsi="Calibri" w:cs="Calibri"/>
          <w:lang w:val="es-ES"/>
        </w:rPr>
        <w:br/>
      </w:r>
      <w:r w:rsidRPr="00850753">
        <w:rPr>
          <w:rFonts w:ascii="Calibri" w:eastAsia="Calibri" w:hAnsi="Calibri" w:cs="Calibri"/>
          <w:lang w:val="es-ES"/>
        </w:rPr>
        <w:t>caroline.milne@bpie.eu</w:t>
      </w:r>
    </w:p>
    <w:p w14:paraId="3DA7D8D8" w14:textId="206D7A42" w:rsidR="00E75E33" w:rsidRPr="00850753" w:rsidRDefault="00E75E33" w:rsidP="00E75E33">
      <w:pPr>
        <w:spacing w:line="257" w:lineRule="auto"/>
        <w:jc w:val="both"/>
        <w:rPr>
          <w:rFonts w:ascii="Calibri" w:eastAsia="Calibri" w:hAnsi="Calibri" w:cs="Calibri"/>
          <w:b/>
          <w:bCs/>
          <w:lang w:val="es-ES"/>
        </w:rPr>
      </w:pPr>
      <w:r w:rsidRPr="00850753">
        <w:rPr>
          <w:rFonts w:ascii="Calibri" w:eastAsia="Calibri" w:hAnsi="Calibri" w:cs="Calibri"/>
          <w:b/>
          <w:bCs/>
          <w:lang w:val="es-ES"/>
        </w:rPr>
        <w:t>Acerca de</w:t>
      </w:r>
      <w:r w:rsidR="00761DA6">
        <w:rPr>
          <w:rFonts w:ascii="Calibri" w:eastAsia="Calibri" w:hAnsi="Calibri" w:cs="Calibri"/>
          <w:b/>
          <w:bCs/>
          <w:lang w:val="es-ES"/>
        </w:rPr>
        <w:t>l</w:t>
      </w:r>
      <w:r w:rsidRPr="00850753">
        <w:rPr>
          <w:rFonts w:ascii="Calibri" w:eastAsia="Calibri" w:hAnsi="Calibri" w:cs="Calibri"/>
          <w:b/>
          <w:bCs/>
          <w:lang w:val="es-ES"/>
        </w:rPr>
        <w:t xml:space="preserve"> BPIE</w:t>
      </w:r>
    </w:p>
    <w:p w14:paraId="6B36B699" w14:textId="2DD21F6F" w:rsidR="00E75E33" w:rsidRPr="00850753" w:rsidRDefault="00761DA6" w:rsidP="00E75E33">
      <w:pPr>
        <w:spacing w:line="257" w:lineRule="auto"/>
        <w:jc w:val="both"/>
        <w:rPr>
          <w:rFonts w:ascii="Calibri" w:eastAsia="Calibri" w:hAnsi="Calibri" w:cs="Calibri"/>
          <w:lang w:val="es-ES"/>
        </w:rPr>
      </w:pPr>
      <w:r>
        <w:rPr>
          <w:rFonts w:ascii="Calibri" w:eastAsia="Calibri" w:hAnsi="Calibri" w:cs="Calibri"/>
          <w:lang w:val="es-ES"/>
        </w:rPr>
        <w:t xml:space="preserve">El </w:t>
      </w:r>
      <w:r w:rsidR="00E75E33" w:rsidRPr="00850753">
        <w:rPr>
          <w:rFonts w:ascii="Calibri" w:eastAsia="Calibri" w:hAnsi="Calibri" w:cs="Calibri"/>
          <w:lang w:val="es-ES"/>
        </w:rPr>
        <w:t>BPIE (</w:t>
      </w:r>
      <w:proofErr w:type="spellStart"/>
      <w:r w:rsidR="00E75E33" w:rsidRPr="00850753">
        <w:rPr>
          <w:rFonts w:ascii="Calibri" w:eastAsia="Calibri" w:hAnsi="Calibri" w:cs="Calibri"/>
          <w:lang w:val="es-ES"/>
        </w:rPr>
        <w:t>Buildings</w:t>
      </w:r>
      <w:proofErr w:type="spellEnd"/>
      <w:r w:rsidR="00E75E33" w:rsidRPr="00850753">
        <w:rPr>
          <w:rFonts w:ascii="Calibri" w:eastAsia="Calibri" w:hAnsi="Calibri" w:cs="Calibri"/>
          <w:lang w:val="es-ES"/>
        </w:rPr>
        <w:t xml:space="preserve"> Performance </w:t>
      </w:r>
      <w:proofErr w:type="spellStart"/>
      <w:r w:rsidR="00E75E33" w:rsidRPr="00850753">
        <w:rPr>
          <w:rFonts w:ascii="Calibri" w:eastAsia="Calibri" w:hAnsi="Calibri" w:cs="Calibri"/>
          <w:lang w:val="es-ES"/>
        </w:rPr>
        <w:t>Institute</w:t>
      </w:r>
      <w:proofErr w:type="spellEnd"/>
      <w:r w:rsidR="00E75E33" w:rsidRPr="00850753">
        <w:rPr>
          <w:rFonts w:ascii="Calibri" w:eastAsia="Calibri" w:hAnsi="Calibri" w:cs="Calibri"/>
          <w:lang w:val="es-ES"/>
        </w:rPr>
        <w:t xml:space="preserve"> Europe) es el principal centro europeo de </w:t>
      </w:r>
      <w:r w:rsidR="00624D2C">
        <w:rPr>
          <w:rFonts w:ascii="Calibri" w:eastAsia="Calibri" w:hAnsi="Calibri" w:cs="Calibri"/>
          <w:lang w:val="es-ES"/>
        </w:rPr>
        <w:t>conocimiento</w:t>
      </w:r>
      <w:r w:rsidR="00E75E33" w:rsidRPr="00850753">
        <w:rPr>
          <w:rFonts w:ascii="Calibri" w:eastAsia="Calibri" w:hAnsi="Calibri" w:cs="Calibri"/>
          <w:lang w:val="es-ES"/>
        </w:rPr>
        <w:t xml:space="preserve"> en la descarbonización del </w:t>
      </w:r>
      <w:r w:rsidR="00254222">
        <w:rPr>
          <w:rFonts w:ascii="Calibri" w:eastAsia="Calibri" w:hAnsi="Calibri" w:cs="Calibri"/>
          <w:lang w:val="es-ES"/>
        </w:rPr>
        <w:t>ambiente</w:t>
      </w:r>
      <w:r w:rsidR="00E75E33" w:rsidRPr="00850753">
        <w:rPr>
          <w:rFonts w:ascii="Calibri" w:eastAsia="Calibri" w:hAnsi="Calibri" w:cs="Calibri"/>
          <w:lang w:val="es-ES"/>
        </w:rPr>
        <w:t xml:space="preserve"> construido, proporcionando un análisis independiente</w:t>
      </w:r>
      <w:r w:rsidR="00925138">
        <w:rPr>
          <w:rFonts w:ascii="Calibri" w:eastAsia="Calibri" w:hAnsi="Calibri" w:cs="Calibri"/>
          <w:lang w:val="es-ES"/>
        </w:rPr>
        <w:t xml:space="preserve"> y realizando </w:t>
      </w:r>
      <w:r w:rsidR="004C5386">
        <w:rPr>
          <w:rFonts w:ascii="Calibri" w:eastAsia="Calibri" w:hAnsi="Calibri" w:cs="Calibri"/>
          <w:lang w:val="es-ES"/>
        </w:rPr>
        <w:t xml:space="preserve">actividades de </w:t>
      </w:r>
      <w:r w:rsidR="00E75E33" w:rsidRPr="00850753">
        <w:rPr>
          <w:rFonts w:ascii="Calibri" w:eastAsia="Calibri" w:hAnsi="Calibri" w:cs="Calibri"/>
          <w:lang w:val="es-ES"/>
        </w:rPr>
        <w:t>difusión de conocimientos y asesoramiento político basad</w:t>
      </w:r>
      <w:r w:rsidR="004C5386">
        <w:rPr>
          <w:rFonts w:ascii="Calibri" w:eastAsia="Calibri" w:hAnsi="Calibri" w:cs="Calibri"/>
          <w:lang w:val="es-ES"/>
        </w:rPr>
        <w:t>as</w:t>
      </w:r>
      <w:r w:rsidR="00E75E33" w:rsidRPr="00850753">
        <w:rPr>
          <w:rFonts w:ascii="Calibri" w:eastAsia="Calibri" w:hAnsi="Calibri" w:cs="Calibri"/>
          <w:lang w:val="es-ES"/>
        </w:rPr>
        <w:t xml:space="preserve"> en la evidencia</w:t>
      </w:r>
      <w:r w:rsidR="007156F6">
        <w:rPr>
          <w:rFonts w:ascii="Calibri" w:eastAsia="Calibri" w:hAnsi="Calibri" w:cs="Calibri"/>
          <w:lang w:val="es-ES"/>
        </w:rPr>
        <w:t>,</w:t>
      </w:r>
      <w:r w:rsidR="00E75E33" w:rsidRPr="00850753">
        <w:rPr>
          <w:rFonts w:ascii="Calibri" w:eastAsia="Calibri" w:hAnsi="Calibri" w:cs="Calibri"/>
          <w:lang w:val="es-ES"/>
        </w:rPr>
        <w:t xml:space="preserve"> </w:t>
      </w:r>
      <w:r w:rsidR="0032244A">
        <w:rPr>
          <w:rFonts w:ascii="Calibri" w:eastAsia="Calibri" w:hAnsi="Calibri" w:cs="Calibri"/>
          <w:lang w:val="es-ES"/>
        </w:rPr>
        <w:t xml:space="preserve">apoyando </w:t>
      </w:r>
      <w:r w:rsidR="00E75E33" w:rsidRPr="00850753">
        <w:rPr>
          <w:rFonts w:ascii="Calibri" w:eastAsia="Calibri" w:hAnsi="Calibri" w:cs="Calibri"/>
          <w:lang w:val="es-ES"/>
        </w:rPr>
        <w:t xml:space="preserve">a los responsables </w:t>
      </w:r>
      <w:r w:rsidR="00DD6251">
        <w:rPr>
          <w:rFonts w:ascii="Calibri" w:eastAsia="Calibri" w:hAnsi="Calibri" w:cs="Calibri"/>
          <w:lang w:val="es-ES"/>
        </w:rPr>
        <w:t>de</w:t>
      </w:r>
      <w:r w:rsidR="00E75E33" w:rsidRPr="00850753">
        <w:rPr>
          <w:rFonts w:ascii="Calibri" w:eastAsia="Calibri" w:hAnsi="Calibri" w:cs="Calibri"/>
          <w:lang w:val="es-ES"/>
        </w:rPr>
        <w:t xml:space="preserve"> la toma de decisiones en los sectores público, privado y sin fines de lucro. Fundado en 2010, el BPIE combina su experiencia en eficiencia energética, tecnologías de energía renovable</w:t>
      </w:r>
      <w:r w:rsidR="006A102C">
        <w:rPr>
          <w:rFonts w:ascii="Calibri" w:eastAsia="Calibri" w:hAnsi="Calibri" w:cs="Calibri"/>
          <w:lang w:val="es-ES"/>
        </w:rPr>
        <w:t xml:space="preserve"> y</w:t>
      </w:r>
      <w:r w:rsidR="00E75E33" w:rsidRPr="00850753">
        <w:rPr>
          <w:rFonts w:ascii="Calibri" w:eastAsia="Calibri" w:hAnsi="Calibri" w:cs="Calibri"/>
          <w:lang w:val="es-ES"/>
        </w:rPr>
        <w:t xml:space="preserve"> salud y ambiente interior con un profundo conocimiento de las políticas y procesos de la UE. </w:t>
      </w:r>
      <w:r w:rsidR="006A102C">
        <w:rPr>
          <w:rFonts w:ascii="Calibri" w:eastAsia="Calibri" w:hAnsi="Calibri" w:cs="Calibri"/>
          <w:lang w:val="es-ES"/>
        </w:rPr>
        <w:t>Se trata de</w:t>
      </w:r>
      <w:r w:rsidR="00E75E33" w:rsidRPr="00850753">
        <w:rPr>
          <w:rFonts w:ascii="Calibri" w:eastAsia="Calibri" w:hAnsi="Calibri" w:cs="Calibri"/>
          <w:lang w:val="es-ES"/>
        </w:rPr>
        <w:t xml:space="preserve"> </w:t>
      </w:r>
      <w:r w:rsidR="00B14FE8">
        <w:rPr>
          <w:rFonts w:ascii="Calibri" w:eastAsia="Calibri" w:hAnsi="Calibri" w:cs="Calibri"/>
          <w:lang w:val="es-ES"/>
        </w:rPr>
        <w:t>un laboratorio de ideas</w:t>
      </w:r>
      <w:r w:rsidR="00E75E33" w:rsidRPr="00850753">
        <w:rPr>
          <w:rFonts w:ascii="Calibri" w:eastAsia="Calibri" w:hAnsi="Calibri" w:cs="Calibri"/>
          <w:lang w:val="es-ES"/>
        </w:rPr>
        <w:t xml:space="preserve"> sin ánimo de lucro con </w:t>
      </w:r>
      <w:r w:rsidR="00853B36">
        <w:rPr>
          <w:rFonts w:ascii="Calibri" w:eastAsia="Calibri" w:hAnsi="Calibri" w:cs="Calibri"/>
          <w:lang w:val="es-ES"/>
        </w:rPr>
        <w:t>sede</w:t>
      </w:r>
      <w:r w:rsidR="00E75E33" w:rsidRPr="00850753">
        <w:rPr>
          <w:rFonts w:ascii="Calibri" w:eastAsia="Calibri" w:hAnsi="Calibri" w:cs="Calibri"/>
          <w:lang w:val="es-ES"/>
        </w:rPr>
        <w:t xml:space="preserve"> en Bruselas y Berlín, cuya misión es hacer realidad un </w:t>
      </w:r>
      <w:r w:rsidR="00CD6503">
        <w:rPr>
          <w:rFonts w:ascii="Calibri" w:eastAsia="Calibri" w:hAnsi="Calibri" w:cs="Calibri"/>
          <w:lang w:val="es-ES"/>
        </w:rPr>
        <w:t>ambiente</w:t>
      </w:r>
      <w:r w:rsidR="00E75E33" w:rsidRPr="00850753">
        <w:rPr>
          <w:rFonts w:ascii="Calibri" w:eastAsia="Calibri" w:hAnsi="Calibri" w:cs="Calibri"/>
          <w:lang w:val="es-ES"/>
        </w:rPr>
        <w:t xml:space="preserve"> construido asequible y neutro en carbono </w:t>
      </w:r>
      <w:r w:rsidR="00E140BA">
        <w:rPr>
          <w:rFonts w:ascii="Calibri" w:eastAsia="Calibri" w:hAnsi="Calibri" w:cs="Calibri"/>
          <w:lang w:val="es-ES"/>
        </w:rPr>
        <w:t>a nivel europeo y global.</w:t>
      </w:r>
    </w:p>
    <w:p w14:paraId="2D080D82" w14:textId="0986D69E" w:rsidR="00E75E33" w:rsidRPr="008F195B" w:rsidRDefault="00E75E33" w:rsidP="00E75E33">
      <w:pPr>
        <w:spacing w:line="257" w:lineRule="auto"/>
        <w:jc w:val="both"/>
        <w:rPr>
          <w:rFonts w:ascii="Calibri" w:eastAsia="Calibri" w:hAnsi="Calibri" w:cs="Calibri"/>
          <w:lang w:val="it-IT"/>
        </w:rPr>
      </w:pPr>
      <w:r w:rsidRPr="604E3633">
        <w:rPr>
          <w:rFonts w:ascii="Calibri" w:eastAsia="Calibri" w:hAnsi="Calibri" w:cs="Calibri"/>
          <w:i/>
          <w:iCs/>
          <w:lang w:val="it-IT"/>
        </w:rPr>
        <w:t>Paris-</w:t>
      </w:r>
      <w:proofErr w:type="spellStart"/>
      <w:r w:rsidRPr="604E3633">
        <w:rPr>
          <w:rFonts w:ascii="Calibri" w:eastAsia="Calibri" w:hAnsi="Calibri" w:cs="Calibri"/>
          <w:i/>
          <w:iCs/>
          <w:lang w:val="it-IT"/>
        </w:rPr>
        <w:t>Proof</w:t>
      </w:r>
      <w:proofErr w:type="spellEnd"/>
      <w:r w:rsidRPr="604E3633">
        <w:rPr>
          <w:rFonts w:ascii="Calibri" w:eastAsia="Calibri" w:hAnsi="Calibri" w:cs="Calibri"/>
          <w:i/>
          <w:iCs/>
          <w:lang w:val="it-IT"/>
        </w:rPr>
        <w:t xml:space="preserve"> Retail Real Estate</w:t>
      </w:r>
      <w:r w:rsidRPr="604E3633">
        <w:rPr>
          <w:rFonts w:ascii="Calibri" w:eastAsia="Calibri" w:hAnsi="Calibri" w:cs="Calibri"/>
          <w:lang w:val="it-IT"/>
        </w:rPr>
        <w:t xml:space="preserve"> </w:t>
      </w:r>
      <w:proofErr w:type="spellStart"/>
      <w:r w:rsidRPr="604E3633">
        <w:rPr>
          <w:rFonts w:ascii="Calibri" w:eastAsia="Calibri" w:hAnsi="Calibri" w:cs="Calibri"/>
          <w:lang w:val="it-IT"/>
        </w:rPr>
        <w:t>es</w:t>
      </w:r>
      <w:proofErr w:type="spellEnd"/>
      <w:r w:rsidRPr="604E3633">
        <w:rPr>
          <w:rFonts w:ascii="Calibri" w:eastAsia="Calibri" w:hAnsi="Calibri" w:cs="Calibri"/>
          <w:lang w:val="it-IT"/>
        </w:rPr>
        <w:t xml:space="preserve"> una </w:t>
      </w:r>
      <w:proofErr w:type="spellStart"/>
      <w:r w:rsidRPr="604E3633">
        <w:rPr>
          <w:rFonts w:ascii="Calibri" w:eastAsia="Calibri" w:hAnsi="Calibri" w:cs="Calibri"/>
          <w:lang w:val="it-IT"/>
        </w:rPr>
        <w:t>iniciativa</w:t>
      </w:r>
      <w:proofErr w:type="spellEnd"/>
      <w:r w:rsidRPr="604E3633">
        <w:rPr>
          <w:rFonts w:ascii="Calibri" w:eastAsia="Calibri" w:hAnsi="Calibri" w:cs="Calibri"/>
          <w:lang w:val="it-IT"/>
        </w:rPr>
        <w:t xml:space="preserve"> de</w:t>
      </w:r>
      <w:r w:rsidR="00CD4085" w:rsidRPr="604E3633">
        <w:rPr>
          <w:rFonts w:ascii="Calibri" w:eastAsia="Calibri" w:hAnsi="Calibri" w:cs="Calibri"/>
          <w:lang w:val="it-IT"/>
        </w:rPr>
        <w:t>l</w:t>
      </w:r>
      <w:r w:rsidRPr="604E3633">
        <w:rPr>
          <w:rFonts w:ascii="Calibri" w:eastAsia="Calibri" w:hAnsi="Calibri" w:cs="Calibri"/>
          <w:lang w:val="it-IT"/>
        </w:rPr>
        <w:t xml:space="preserve"> BPIE </w:t>
      </w:r>
      <w:proofErr w:type="spellStart"/>
      <w:r w:rsidRPr="604E3633">
        <w:rPr>
          <w:rFonts w:ascii="Calibri" w:eastAsia="Calibri" w:hAnsi="Calibri" w:cs="Calibri"/>
          <w:lang w:val="it-IT"/>
        </w:rPr>
        <w:t>que</w:t>
      </w:r>
      <w:proofErr w:type="spellEnd"/>
      <w:r w:rsidRPr="604E3633">
        <w:rPr>
          <w:rFonts w:ascii="Calibri" w:eastAsia="Calibri" w:hAnsi="Calibri" w:cs="Calibri"/>
          <w:lang w:val="it-IT"/>
        </w:rPr>
        <w:t xml:space="preserve"> tiene </w:t>
      </w:r>
      <w:proofErr w:type="spellStart"/>
      <w:r w:rsidRPr="604E3633">
        <w:rPr>
          <w:rFonts w:ascii="Calibri" w:eastAsia="Calibri" w:hAnsi="Calibri" w:cs="Calibri"/>
          <w:lang w:val="it-IT"/>
        </w:rPr>
        <w:t>como</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objetivo</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desarrollar</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apoyar</w:t>
      </w:r>
      <w:proofErr w:type="spellEnd"/>
      <w:r w:rsidRPr="604E3633">
        <w:rPr>
          <w:rFonts w:ascii="Calibri" w:eastAsia="Calibri" w:hAnsi="Calibri" w:cs="Calibri"/>
          <w:lang w:val="it-IT"/>
        </w:rPr>
        <w:t xml:space="preserve"> y </w:t>
      </w:r>
      <w:proofErr w:type="spellStart"/>
      <w:r w:rsidRPr="604E3633">
        <w:rPr>
          <w:rFonts w:ascii="Calibri" w:eastAsia="Calibri" w:hAnsi="Calibri" w:cs="Calibri"/>
          <w:lang w:val="it-IT"/>
        </w:rPr>
        <w:t>promover</w:t>
      </w:r>
      <w:proofErr w:type="spellEnd"/>
      <w:r w:rsidRPr="604E3633">
        <w:rPr>
          <w:rFonts w:ascii="Calibri" w:eastAsia="Calibri" w:hAnsi="Calibri" w:cs="Calibri"/>
          <w:lang w:val="it-IT"/>
        </w:rPr>
        <w:t xml:space="preserve"> una </w:t>
      </w:r>
      <w:proofErr w:type="spellStart"/>
      <w:r w:rsidRPr="604E3633">
        <w:rPr>
          <w:rFonts w:ascii="Calibri" w:eastAsia="Calibri" w:hAnsi="Calibri" w:cs="Calibri"/>
          <w:lang w:val="it-IT"/>
        </w:rPr>
        <w:t>estrategia</w:t>
      </w:r>
      <w:proofErr w:type="spellEnd"/>
      <w:r w:rsidRPr="604E3633">
        <w:rPr>
          <w:rFonts w:ascii="Calibri" w:eastAsia="Calibri" w:hAnsi="Calibri" w:cs="Calibri"/>
          <w:lang w:val="it-IT"/>
        </w:rPr>
        <w:t xml:space="preserve"> de futuro para </w:t>
      </w:r>
      <w:proofErr w:type="spellStart"/>
      <w:r w:rsidRPr="604E3633">
        <w:rPr>
          <w:rFonts w:ascii="Calibri" w:eastAsia="Calibri" w:hAnsi="Calibri" w:cs="Calibri"/>
          <w:lang w:val="it-IT"/>
        </w:rPr>
        <w:t>acelerar</w:t>
      </w:r>
      <w:proofErr w:type="spellEnd"/>
      <w:r w:rsidRPr="604E3633">
        <w:rPr>
          <w:rFonts w:ascii="Calibri" w:eastAsia="Calibri" w:hAnsi="Calibri" w:cs="Calibri"/>
          <w:lang w:val="it-IT"/>
        </w:rPr>
        <w:t xml:space="preserve"> la </w:t>
      </w:r>
      <w:proofErr w:type="spellStart"/>
      <w:r w:rsidRPr="604E3633">
        <w:rPr>
          <w:rFonts w:ascii="Calibri" w:eastAsia="Calibri" w:hAnsi="Calibri" w:cs="Calibri"/>
          <w:lang w:val="it-IT"/>
        </w:rPr>
        <w:t>transición</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hacia</w:t>
      </w:r>
      <w:proofErr w:type="spellEnd"/>
      <w:r w:rsidRPr="604E3633">
        <w:rPr>
          <w:rFonts w:ascii="Calibri" w:eastAsia="Calibri" w:hAnsi="Calibri" w:cs="Calibri"/>
          <w:lang w:val="it-IT"/>
        </w:rPr>
        <w:t xml:space="preserve"> un </w:t>
      </w:r>
      <w:proofErr w:type="spellStart"/>
      <w:r w:rsidRPr="604E3633">
        <w:rPr>
          <w:rFonts w:ascii="Calibri" w:eastAsia="Calibri" w:hAnsi="Calibri" w:cs="Calibri"/>
          <w:lang w:val="it-IT"/>
        </w:rPr>
        <w:t>sector</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inmobiliario</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minorista</w:t>
      </w:r>
      <w:proofErr w:type="spellEnd"/>
      <w:r w:rsidRPr="604E3633">
        <w:rPr>
          <w:rFonts w:ascii="Calibri" w:eastAsia="Calibri" w:hAnsi="Calibri" w:cs="Calibri"/>
          <w:lang w:val="it-IT"/>
        </w:rPr>
        <w:t xml:space="preserve"> </w:t>
      </w:r>
      <w:proofErr w:type="spellStart"/>
      <w:r w:rsidR="003A17D3" w:rsidRPr="604E3633">
        <w:rPr>
          <w:rFonts w:ascii="Calibri" w:eastAsia="Calibri" w:hAnsi="Calibri" w:cs="Calibri"/>
          <w:lang w:val="it-IT"/>
        </w:rPr>
        <w:t>climáticamente</w:t>
      </w:r>
      <w:proofErr w:type="spellEnd"/>
      <w:r w:rsidR="003A17D3" w:rsidRPr="604E3633">
        <w:rPr>
          <w:rFonts w:ascii="Calibri" w:eastAsia="Calibri" w:hAnsi="Calibri" w:cs="Calibri"/>
          <w:lang w:val="it-IT"/>
        </w:rPr>
        <w:t xml:space="preserve"> neutr</w:t>
      </w:r>
      <w:r w:rsidR="00B0652F" w:rsidRPr="604E3633">
        <w:rPr>
          <w:rFonts w:ascii="Calibri" w:eastAsia="Calibri" w:hAnsi="Calibri" w:cs="Calibri"/>
          <w:lang w:val="it-IT"/>
        </w:rPr>
        <w:t xml:space="preserve">o </w:t>
      </w:r>
      <w:r w:rsidR="00DB0ABD" w:rsidRPr="604E3633">
        <w:rPr>
          <w:rFonts w:ascii="Calibri" w:eastAsia="Calibri" w:hAnsi="Calibri" w:cs="Calibri"/>
          <w:lang w:val="it-IT"/>
        </w:rPr>
        <w:t xml:space="preserve">en </w:t>
      </w:r>
      <w:proofErr w:type="spellStart"/>
      <w:r w:rsidR="00DB0ABD" w:rsidRPr="604E3633">
        <w:rPr>
          <w:rFonts w:ascii="Calibri" w:eastAsia="Calibri" w:hAnsi="Calibri" w:cs="Calibri"/>
          <w:lang w:val="it-IT"/>
        </w:rPr>
        <w:t>colaboración</w:t>
      </w:r>
      <w:proofErr w:type="spellEnd"/>
      <w:r w:rsidR="00DB0ABD" w:rsidRPr="604E3633">
        <w:rPr>
          <w:rFonts w:ascii="Calibri" w:eastAsia="Calibri" w:hAnsi="Calibri" w:cs="Calibri"/>
          <w:lang w:val="it-IT"/>
        </w:rPr>
        <w:t xml:space="preserve"> con</w:t>
      </w:r>
      <w:r w:rsidRPr="604E3633">
        <w:rPr>
          <w:rFonts w:ascii="Calibri" w:eastAsia="Calibri" w:hAnsi="Calibri" w:cs="Calibri"/>
          <w:lang w:val="it-IT"/>
        </w:rPr>
        <w:t xml:space="preserve"> </w:t>
      </w:r>
      <w:proofErr w:type="spellStart"/>
      <w:r w:rsidRPr="604E3633">
        <w:rPr>
          <w:rFonts w:ascii="Calibri" w:eastAsia="Calibri" w:hAnsi="Calibri" w:cs="Calibri"/>
          <w:lang w:val="it-IT"/>
        </w:rPr>
        <w:t>los</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principales</w:t>
      </w:r>
      <w:proofErr w:type="spellEnd"/>
      <w:r w:rsidRPr="604E3633">
        <w:rPr>
          <w:rFonts w:ascii="Calibri" w:eastAsia="Calibri" w:hAnsi="Calibri" w:cs="Calibri"/>
          <w:lang w:val="it-IT"/>
        </w:rPr>
        <w:t xml:space="preserve"> </w:t>
      </w:r>
      <w:proofErr w:type="spellStart"/>
      <w:r w:rsidRPr="604E3633">
        <w:rPr>
          <w:rFonts w:ascii="Calibri" w:eastAsia="Calibri" w:hAnsi="Calibri" w:cs="Calibri"/>
          <w:lang w:val="it-IT"/>
        </w:rPr>
        <w:t>actores</w:t>
      </w:r>
      <w:proofErr w:type="spellEnd"/>
      <w:r w:rsidRPr="604E3633">
        <w:rPr>
          <w:rFonts w:ascii="Calibri" w:eastAsia="Calibri" w:hAnsi="Calibri" w:cs="Calibri"/>
          <w:lang w:val="it-IT"/>
        </w:rPr>
        <w:t xml:space="preserve"> de la industria, en </w:t>
      </w:r>
      <w:proofErr w:type="spellStart"/>
      <w:r w:rsidRPr="604E3633">
        <w:rPr>
          <w:rFonts w:ascii="Calibri" w:eastAsia="Calibri" w:hAnsi="Calibri" w:cs="Calibri"/>
          <w:lang w:val="it-IT"/>
        </w:rPr>
        <w:t>línea</w:t>
      </w:r>
      <w:proofErr w:type="spellEnd"/>
      <w:r w:rsidRPr="604E3633">
        <w:rPr>
          <w:rFonts w:ascii="Calibri" w:eastAsia="Calibri" w:hAnsi="Calibri" w:cs="Calibri"/>
          <w:lang w:val="it-IT"/>
        </w:rPr>
        <w:t xml:space="preserve"> con</w:t>
      </w:r>
      <w:r w:rsidR="00536BB1" w:rsidRPr="604E3633">
        <w:rPr>
          <w:rFonts w:ascii="Calibri" w:eastAsia="Calibri" w:hAnsi="Calibri" w:cs="Calibri"/>
          <w:lang w:val="it-IT"/>
        </w:rPr>
        <w:t xml:space="preserve"> </w:t>
      </w:r>
      <w:proofErr w:type="spellStart"/>
      <w:r w:rsidR="00536BB1" w:rsidRPr="604E3633">
        <w:rPr>
          <w:rFonts w:ascii="Calibri" w:eastAsia="Calibri" w:hAnsi="Calibri" w:cs="Calibri"/>
          <w:lang w:val="it-IT"/>
        </w:rPr>
        <w:t>los</w:t>
      </w:r>
      <w:proofErr w:type="spellEnd"/>
      <w:r w:rsidR="00536BB1" w:rsidRPr="604E3633">
        <w:rPr>
          <w:rFonts w:ascii="Calibri" w:eastAsia="Calibri" w:hAnsi="Calibri" w:cs="Calibri"/>
          <w:lang w:val="it-IT"/>
        </w:rPr>
        <w:t xml:space="preserve"> </w:t>
      </w:r>
      <w:proofErr w:type="spellStart"/>
      <w:r w:rsidRPr="604E3633">
        <w:rPr>
          <w:rFonts w:ascii="Calibri" w:eastAsia="Calibri" w:hAnsi="Calibri" w:cs="Calibri"/>
          <w:lang w:val="it-IT"/>
        </w:rPr>
        <w:t>objetivo</w:t>
      </w:r>
      <w:r w:rsidR="00536BB1" w:rsidRPr="604E3633">
        <w:rPr>
          <w:rFonts w:ascii="Calibri" w:eastAsia="Calibri" w:hAnsi="Calibri" w:cs="Calibri"/>
          <w:lang w:val="it-IT"/>
        </w:rPr>
        <w:t>s</w:t>
      </w:r>
      <w:proofErr w:type="spellEnd"/>
      <w:r w:rsidRPr="604E3633">
        <w:rPr>
          <w:rFonts w:ascii="Calibri" w:eastAsia="Calibri" w:hAnsi="Calibri" w:cs="Calibri"/>
          <w:lang w:val="it-IT"/>
        </w:rPr>
        <w:t xml:space="preserve"> del </w:t>
      </w:r>
      <w:proofErr w:type="spellStart"/>
      <w:r w:rsidRPr="604E3633">
        <w:rPr>
          <w:rFonts w:ascii="Calibri" w:eastAsia="Calibri" w:hAnsi="Calibri" w:cs="Calibri"/>
          <w:lang w:val="it-IT"/>
        </w:rPr>
        <w:t>Acuerdo</w:t>
      </w:r>
      <w:proofErr w:type="spellEnd"/>
      <w:r w:rsidRPr="604E3633">
        <w:rPr>
          <w:rFonts w:ascii="Calibri" w:eastAsia="Calibri" w:hAnsi="Calibri" w:cs="Calibri"/>
          <w:lang w:val="it-IT"/>
        </w:rPr>
        <w:t xml:space="preserve"> de </w:t>
      </w:r>
      <w:proofErr w:type="spellStart"/>
      <w:r w:rsidRPr="604E3633">
        <w:rPr>
          <w:rFonts w:ascii="Calibri" w:eastAsia="Calibri" w:hAnsi="Calibri" w:cs="Calibri"/>
          <w:lang w:val="it-IT"/>
        </w:rPr>
        <w:t>París</w:t>
      </w:r>
      <w:proofErr w:type="spellEnd"/>
      <w:r w:rsidRPr="604E3633">
        <w:rPr>
          <w:rFonts w:ascii="Calibri" w:eastAsia="Calibri" w:hAnsi="Calibri" w:cs="Calibri"/>
          <w:lang w:val="it-IT"/>
        </w:rPr>
        <w:t>.</w:t>
      </w:r>
    </w:p>
    <w:p w14:paraId="5058D336" w14:textId="52C48B91" w:rsidR="00867F1A" w:rsidRPr="00622FE9" w:rsidRDefault="008950A8" w:rsidP="00622FE9">
      <w:pPr>
        <w:spacing w:line="257" w:lineRule="auto"/>
        <w:jc w:val="both"/>
        <w:rPr>
          <w:rFonts w:ascii="Calibri" w:eastAsia="Calibri" w:hAnsi="Calibri" w:cs="Calibri"/>
          <w:lang w:val="it-IT"/>
        </w:rPr>
      </w:pPr>
      <w:r>
        <w:rPr>
          <w:rFonts w:ascii="Calibri" w:eastAsia="Calibri" w:hAnsi="Calibri" w:cs="Calibri"/>
          <w:lang w:val="it-IT"/>
        </w:rPr>
        <w:t>Esta</w:t>
      </w:r>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iniciativa</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está</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financiada</w:t>
      </w:r>
      <w:proofErr w:type="spellEnd"/>
      <w:r w:rsidR="00E75E33" w:rsidRPr="008F195B">
        <w:rPr>
          <w:rFonts w:ascii="Calibri" w:eastAsia="Calibri" w:hAnsi="Calibri" w:cs="Calibri"/>
          <w:lang w:val="it-IT"/>
        </w:rPr>
        <w:t xml:space="preserve"> por la </w:t>
      </w:r>
      <w:proofErr w:type="spellStart"/>
      <w:r w:rsidR="00E75E33" w:rsidRPr="008F195B">
        <w:rPr>
          <w:rFonts w:ascii="Calibri" w:eastAsia="Calibri" w:hAnsi="Calibri" w:cs="Calibri"/>
          <w:lang w:val="it-IT"/>
        </w:rPr>
        <w:t>Fundación</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Redevco</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cuyo</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objetivo</w:t>
      </w:r>
      <w:proofErr w:type="spellEnd"/>
      <w:r w:rsidR="00E75E33" w:rsidRPr="008F195B">
        <w:rPr>
          <w:rFonts w:ascii="Calibri" w:eastAsia="Calibri" w:hAnsi="Calibri" w:cs="Calibri"/>
          <w:lang w:val="it-IT"/>
        </w:rPr>
        <w:t xml:space="preserve"> es contribuir a una </w:t>
      </w:r>
      <w:proofErr w:type="spellStart"/>
      <w:r w:rsidR="00E75E33" w:rsidRPr="008F195B">
        <w:rPr>
          <w:rFonts w:ascii="Calibri" w:eastAsia="Calibri" w:hAnsi="Calibri" w:cs="Calibri"/>
          <w:lang w:val="it-IT"/>
        </w:rPr>
        <w:t>mayor</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comprensión</w:t>
      </w:r>
      <w:proofErr w:type="spellEnd"/>
      <w:r w:rsidR="00E75E33" w:rsidRPr="008F195B">
        <w:rPr>
          <w:rFonts w:ascii="Calibri" w:eastAsia="Calibri" w:hAnsi="Calibri" w:cs="Calibri"/>
          <w:lang w:val="it-IT"/>
        </w:rPr>
        <w:t xml:space="preserve"> y a una </w:t>
      </w:r>
      <w:proofErr w:type="spellStart"/>
      <w:r w:rsidR="00E75E33" w:rsidRPr="008F195B">
        <w:rPr>
          <w:rFonts w:ascii="Calibri" w:eastAsia="Calibri" w:hAnsi="Calibri" w:cs="Calibri"/>
          <w:lang w:val="it-IT"/>
        </w:rPr>
        <w:t>transición</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acelerada</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hacia</w:t>
      </w:r>
      <w:proofErr w:type="spellEnd"/>
      <w:r w:rsidR="00E75E33" w:rsidRPr="008F195B">
        <w:rPr>
          <w:rFonts w:ascii="Calibri" w:eastAsia="Calibri" w:hAnsi="Calibri" w:cs="Calibri"/>
          <w:lang w:val="it-IT"/>
        </w:rPr>
        <w:t xml:space="preserve"> un </w:t>
      </w:r>
      <w:r w:rsidR="002838EF">
        <w:rPr>
          <w:rFonts w:ascii="Calibri" w:eastAsia="Calibri" w:hAnsi="Calibri" w:cs="Calibri"/>
          <w:lang w:val="it-IT"/>
        </w:rPr>
        <w:t>ambiente</w:t>
      </w:r>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construido</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más</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sostenible</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bajo</w:t>
      </w:r>
      <w:proofErr w:type="spellEnd"/>
      <w:r w:rsidR="00E75E33" w:rsidRPr="008F195B">
        <w:rPr>
          <w:rFonts w:ascii="Calibri" w:eastAsia="Calibri" w:hAnsi="Calibri" w:cs="Calibri"/>
          <w:lang w:val="it-IT"/>
        </w:rPr>
        <w:t xml:space="preserve"> en </w:t>
      </w:r>
      <w:proofErr w:type="spellStart"/>
      <w:r w:rsidR="003810BF">
        <w:rPr>
          <w:rFonts w:ascii="Calibri" w:eastAsia="Calibri" w:hAnsi="Calibri" w:cs="Calibri"/>
          <w:lang w:val="it-IT"/>
        </w:rPr>
        <w:t>emisiones</w:t>
      </w:r>
      <w:proofErr w:type="spellEnd"/>
      <w:r w:rsidR="003810BF">
        <w:rPr>
          <w:rFonts w:ascii="Calibri" w:eastAsia="Calibri" w:hAnsi="Calibri" w:cs="Calibri"/>
          <w:lang w:val="it-IT"/>
        </w:rPr>
        <w:t xml:space="preserve"> de </w:t>
      </w:r>
      <w:r w:rsidR="00E75E33" w:rsidRPr="008F195B">
        <w:rPr>
          <w:rFonts w:ascii="Calibri" w:eastAsia="Calibri" w:hAnsi="Calibri" w:cs="Calibri"/>
          <w:lang w:val="it-IT"/>
        </w:rPr>
        <w:t xml:space="preserve">carbono y </w:t>
      </w:r>
      <w:proofErr w:type="spellStart"/>
      <w:r w:rsidR="00E75E33" w:rsidRPr="008F195B">
        <w:rPr>
          <w:rFonts w:ascii="Calibri" w:eastAsia="Calibri" w:hAnsi="Calibri" w:cs="Calibri"/>
          <w:lang w:val="it-IT"/>
        </w:rPr>
        <w:t>circular</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Redevco</w:t>
      </w:r>
      <w:proofErr w:type="spellEnd"/>
      <w:r w:rsidR="00E75E33" w:rsidRPr="008F195B">
        <w:rPr>
          <w:rFonts w:ascii="Calibri" w:eastAsia="Calibri" w:hAnsi="Calibri" w:cs="Calibri"/>
          <w:lang w:val="it-IT"/>
        </w:rPr>
        <w:t xml:space="preserve"> es una </w:t>
      </w:r>
      <w:proofErr w:type="spellStart"/>
      <w:r w:rsidR="00E75E33" w:rsidRPr="008F195B">
        <w:rPr>
          <w:rFonts w:ascii="Calibri" w:eastAsia="Calibri" w:hAnsi="Calibri" w:cs="Calibri"/>
          <w:lang w:val="it-IT"/>
        </w:rPr>
        <w:t>empresa</w:t>
      </w:r>
      <w:proofErr w:type="spellEnd"/>
      <w:r w:rsidR="00E75E33" w:rsidRPr="008F195B">
        <w:rPr>
          <w:rFonts w:ascii="Calibri" w:eastAsia="Calibri" w:hAnsi="Calibri" w:cs="Calibri"/>
          <w:lang w:val="it-IT"/>
        </w:rPr>
        <w:t xml:space="preserve"> europea de </w:t>
      </w:r>
      <w:proofErr w:type="spellStart"/>
      <w:r w:rsidR="00E75E33" w:rsidRPr="008F195B">
        <w:rPr>
          <w:rFonts w:ascii="Calibri" w:eastAsia="Calibri" w:hAnsi="Calibri" w:cs="Calibri"/>
          <w:lang w:val="it-IT"/>
        </w:rPr>
        <w:t>inversiones</w:t>
      </w:r>
      <w:proofErr w:type="spellEnd"/>
      <w:r w:rsidR="00E75E33" w:rsidRPr="008F195B">
        <w:rPr>
          <w:rFonts w:ascii="Calibri" w:eastAsia="Calibri" w:hAnsi="Calibri" w:cs="Calibri"/>
          <w:lang w:val="it-IT"/>
        </w:rPr>
        <w:t xml:space="preserve"> en </w:t>
      </w:r>
      <w:proofErr w:type="spellStart"/>
      <w:r w:rsidR="00E75E33" w:rsidRPr="008F195B">
        <w:rPr>
          <w:rFonts w:ascii="Calibri" w:eastAsia="Calibri" w:hAnsi="Calibri" w:cs="Calibri"/>
          <w:lang w:val="it-IT"/>
        </w:rPr>
        <w:t>el</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sector</w:t>
      </w:r>
      <w:proofErr w:type="spellEnd"/>
      <w:r w:rsidR="00E75E33" w:rsidRPr="008F195B">
        <w:rPr>
          <w:rFonts w:ascii="Calibri" w:eastAsia="Calibri" w:hAnsi="Calibri" w:cs="Calibri"/>
          <w:lang w:val="it-IT"/>
        </w:rPr>
        <w:t xml:space="preserve"> </w:t>
      </w:r>
      <w:proofErr w:type="spellStart"/>
      <w:r w:rsidR="00E75E33" w:rsidRPr="008F195B">
        <w:rPr>
          <w:rFonts w:ascii="Calibri" w:eastAsia="Calibri" w:hAnsi="Calibri" w:cs="Calibri"/>
          <w:lang w:val="it-IT"/>
        </w:rPr>
        <w:t>minorista</w:t>
      </w:r>
      <w:proofErr w:type="spellEnd"/>
      <w:r w:rsidR="00E75E33" w:rsidRPr="008F195B">
        <w:rPr>
          <w:rFonts w:ascii="Calibri" w:eastAsia="Calibri" w:hAnsi="Calibri" w:cs="Calibri"/>
          <w:lang w:val="it-IT"/>
        </w:rPr>
        <w:t xml:space="preserve"> y </w:t>
      </w:r>
      <w:proofErr w:type="spellStart"/>
      <w:r w:rsidR="00E75E33" w:rsidRPr="008F195B">
        <w:rPr>
          <w:rFonts w:ascii="Calibri" w:eastAsia="Calibri" w:hAnsi="Calibri" w:cs="Calibri"/>
          <w:lang w:val="it-IT"/>
        </w:rPr>
        <w:t>residencial</w:t>
      </w:r>
      <w:proofErr w:type="spellEnd"/>
      <w:r w:rsidR="00E75E33" w:rsidRPr="008F195B">
        <w:rPr>
          <w:rFonts w:ascii="Calibri" w:eastAsia="Calibri" w:hAnsi="Calibri" w:cs="Calibri"/>
          <w:lang w:val="it-IT"/>
        </w:rPr>
        <w:t>.</w:t>
      </w:r>
    </w:p>
    <w:sectPr w:rsidR="00867F1A" w:rsidRPr="00622FE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D9C9" w14:textId="77777777" w:rsidR="00D4274B" w:rsidRDefault="00D4274B" w:rsidP="00831E11">
      <w:pPr>
        <w:spacing w:after="0" w:line="240" w:lineRule="auto"/>
      </w:pPr>
      <w:r>
        <w:separator/>
      </w:r>
    </w:p>
  </w:endnote>
  <w:endnote w:type="continuationSeparator" w:id="0">
    <w:p w14:paraId="16B03611" w14:textId="77777777" w:rsidR="00D4274B" w:rsidRDefault="00D4274B" w:rsidP="00831E11">
      <w:pPr>
        <w:spacing w:after="0" w:line="240" w:lineRule="auto"/>
      </w:pPr>
      <w:r>
        <w:continuationSeparator/>
      </w:r>
    </w:p>
  </w:endnote>
  <w:endnote w:type="continuationNotice" w:id="1">
    <w:p w14:paraId="69867032" w14:textId="77777777" w:rsidR="00D4274B" w:rsidRDefault="00D42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4F96" w14:textId="77777777" w:rsidR="00D4274B" w:rsidRDefault="00D4274B" w:rsidP="00831E11">
      <w:pPr>
        <w:spacing w:after="0" w:line="240" w:lineRule="auto"/>
      </w:pPr>
      <w:r>
        <w:separator/>
      </w:r>
    </w:p>
  </w:footnote>
  <w:footnote w:type="continuationSeparator" w:id="0">
    <w:p w14:paraId="2065B3EF" w14:textId="77777777" w:rsidR="00D4274B" w:rsidRDefault="00D4274B" w:rsidP="00831E11">
      <w:pPr>
        <w:spacing w:after="0" w:line="240" w:lineRule="auto"/>
      </w:pPr>
      <w:r>
        <w:continuationSeparator/>
      </w:r>
    </w:p>
  </w:footnote>
  <w:footnote w:type="continuationNotice" w:id="1">
    <w:p w14:paraId="4680DEE5" w14:textId="77777777" w:rsidR="00D4274B" w:rsidRDefault="00D42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E2AD" w14:textId="25B4E544" w:rsidR="00831E11" w:rsidRDefault="00831E11">
    <w:pPr>
      <w:pStyle w:val="Header"/>
    </w:pPr>
    <w:r>
      <w:rPr>
        <w:noProof/>
        <w:lang w:val="en-GB"/>
      </w:rPr>
      <w:drawing>
        <wp:anchor distT="0" distB="0" distL="114300" distR="114300" simplePos="0" relativeHeight="251658240" behindDoc="0" locked="0" layoutInCell="1" allowOverlap="1" wp14:anchorId="27CC29F0" wp14:editId="503A4B5A">
          <wp:simplePos x="0" y="0"/>
          <wp:positionH relativeFrom="margin">
            <wp:posOffset>51155</wp:posOffset>
          </wp:positionH>
          <wp:positionV relativeFrom="paragraph">
            <wp:posOffset>-210998</wp:posOffset>
          </wp:positionV>
          <wp:extent cx="690245" cy="621030"/>
          <wp:effectExtent l="0" t="0" r="0" b="762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2975"/>
    <w:multiLevelType w:val="hybridMultilevel"/>
    <w:tmpl w:val="7B2A7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47"/>
    <w:rsid w:val="00000881"/>
    <w:rsid w:val="00000B58"/>
    <w:rsid w:val="00001ABD"/>
    <w:rsid w:val="000050EB"/>
    <w:rsid w:val="00020E26"/>
    <w:rsid w:val="00032649"/>
    <w:rsid w:val="00040425"/>
    <w:rsid w:val="000460F1"/>
    <w:rsid w:val="00050A48"/>
    <w:rsid w:val="000525F0"/>
    <w:rsid w:val="000548B4"/>
    <w:rsid w:val="00056CAC"/>
    <w:rsid w:val="000646CC"/>
    <w:rsid w:val="00067725"/>
    <w:rsid w:val="0007432D"/>
    <w:rsid w:val="00086B80"/>
    <w:rsid w:val="00095F3B"/>
    <w:rsid w:val="000A1F60"/>
    <w:rsid w:val="000B0F47"/>
    <w:rsid w:val="000B2A93"/>
    <w:rsid w:val="000C4DA9"/>
    <w:rsid w:val="000D2862"/>
    <w:rsid w:val="000E50BF"/>
    <w:rsid w:val="000E613E"/>
    <w:rsid w:val="000F3BB2"/>
    <w:rsid w:val="00101F1F"/>
    <w:rsid w:val="00105E87"/>
    <w:rsid w:val="00106BAE"/>
    <w:rsid w:val="00112EB2"/>
    <w:rsid w:val="00120A30"/>
    <w:rsid w:val="001319AE"/>
    <w:rsid w:val="001364A4"/>
    <w:rsid w:val="0014679E"/>
    <w:rsid w:val="00153CBE"/>
    <w:rsid w:val="001560D7"/>
    <w:rsid w:val="00165AF4"/>
    <w:rsid w:val="001709BB"/>
    <w:rsid w:val="0017131D"/>
    <w:rsid w:val="00175390"/>
    <w:rsid w:val="00175636"/>
    <w:rsid w:val="00181774"/>
    <w:rsid w:val="001915F8"/>
    <w:rsid w:val="001943EF"/>
    <w:rsid w:val="001968D3"/>
    <w:rsid w:val="001A3935"/>
    <w:rsid w:val="001B0EC9"/>
    <w:rsid w:val="001B48D0"/>
    <w:rsid w:val="001C33D0"/>
    <w:rsid w:val="001D0287"/>
    <w:rsid w:val="001D19DC"/>
    <w:rsid w:val="001D2415"/>
    <w:rsid w:val="001D5ADC"/>
    <w:rsid w:val="001E1815"/>
    <w:rsid w:val="001E7D84"/>
    <w:rsid w:val="001F42E6"/>
    <w:rsid w:val="001F4F43"/>
    <w:rsid w:val="001F50FA"/>
    <w:rsid w:val="001F6BA5"/>
    <w:rsid w:val="002022CC"/>
    <w:rsid w:val="00220293"/>
    <w:rsid w:val="002208F0"/>
    <w:rsid w:val="00226021"/>
    <w:rsid w:val="00227E99"/>
    <w:rsid w:val="00232513"/>
    <w:rsid w:val="00235812"/>
    <w:rsid w:val="00243544"/>
    <w:rsid w:val="00246E19"/>
    <w:rsid w:val="0025156B"/>
    <w:rsid w:val="002519EC"/>
    <w:rsid w:val="00254222"/>
    <w:rsid w:val="00254863"/>
    <w:rsid w:val="00265DF2"/>
    <w:rsid w:val="00266714"/>
    <w:rsid w:val="0027154C"/>
    <w:rsid w:val="0027616E"/>
    <w:rsid w:val="002820C2"/>
    <w:rsid w:val="00282AC1"/>
    <w:rsid w:val="002838EF"/>
    <w:rsid w:val="00286FF1"/>
    <w:rsid w:val="00290D37"/>
    <w:rsid w:val="00295CF9"/>
    <w:rsid w:val="002A25CC"/>
    <w:rsid w:val="002B498F"/>
    <w:rsid w:val="002B7595"/>
    <w:rsid w:val="002C06E6"/>
    <w:rsid w:val="002C38BC"/>
    <w:rsid w:val="002D6EF1"/>
    <w:rsid w:val="002E2C18"/>
    <w:rsid w:val="002E49F6"/>
    <w:rsid w:val="002F0022"/>
    <w:rsid w:val="002F252D"/>
    <w:rsid w:val="002F2C63"/>
    <w:rsid w:val="002F42D7"/>
    <w:rsid w:val="00302042"/>
    <w:rsid w:val="00304D2E"/>
    <w:rsid w:val="00321C62"/>
    <w:rsid w:val="0032244A"/>
    <w:rsid w:val="00323758"/>
    <w:rsid w:val="003244FD"/>
    <w:rsid w:val="00331092"/>
    <w:rsid w:val="00331724"/>
    <w:rsid w:val="00334C5D"/>
    <w:rsid w:val="003460E4"/>
    <w:rsid w:val="00352FF8"/>
    <w:rsid w:val="00356C91"/>
    <w:rsid w:val="00363E10"/>
    <w:rsid w:val="003641AF"/>
    <w:rsid w:val="00375F79"/>
    <w:rsid w:val="0037613A"/>
    <w:rsid w:val="003810BF"/>
    <w:rsid w:val="003845F6"/>
    <w:rsid w:val="003872AC"/>
    <w:rsid w:val="00393ABE"/>
    <w:rsid w:val="003A17D3"/>
    <w:rsid w:val="003A5949"/>
    <w:rsid w:val="003B196A"/>
    <w:rsid w:val="003B1B97"/>
    <w:rsid w:val="003B2623"/>
    <w:rsid w:val="003B2A3E"/>
    <w:rsid w:val="003B4131"/>
    <w:rsid w:val="003C7D78"/>
    <w:rsid w:val="003D709A"/>
    <w:rsid w:val="003F12D3"/>
    <w:rsid w:val="003F1739"/>
    <w:rsid w:val="00402E82"/>
    <w:rsid w:val="0040523D"/>
    <w:rsid w:val="0040584B"/>
    <w:rsid w:val="00406D91"/>
    <w:rsid w:val="00406FC6"/>
    <w:rsid w:val="00421D1A"/>
    <w:rsid w:val="00431FAB"/>
    <w:rsid w:val="00440C0A"/>
    <w:rsid w:val="00441995"/>
    <w:rsid w:val="00444D56"/>
    <w:rsid w:val="0045125E"/>
    <w:rsid w:val="0045687C"/>
    <w:rsid w:val="00462F10"/>
    <w:rsid w:val="004733F9"/>
    <w:rsid w:val="004768FF"/>
    <w:rsid w:val="0048138A"/>
    <w:rsid w:val="00484C4A"/>
    <w:rsid w:val="00487F6D"/>
    <w:rsid w:val="004A2268"/>
    <w:rsid w:val="004A2BC9"/>
    <w:rsid w:val="004A30C4"/>
    <w:rsid w:val="004A5949"/>
    <w:rsid w:val="004B159C"/>
    <w:rsid w:val="004B391B"/>
    <w:rsid w:val="004C5386"/>
    <w:rsid w:val="004D218D"/>
    <w:rsid w:val="004E029E"/>
    <w:rsid w:val="004E35BC"/>
    <w:rsid w:val="004F3D54"/>
    <w:rsid w:val="00502899"/>
    <w:rsid w:val="0050324F"/>
    <w:rsid w:val="00507E6E"/>
    <w:rsid w:val="00527B78"/>
    <w:rsid w:val="005310E4"/>
    <w:rsid w:val="00535E9F"/>
    <w:rsid w:val="00536BB1"/>
    <w:rsid w:val="00542CE4"/>
    <w:rsid w:val="005544B6"/>
    <w:rsid w:val="005627D9"/>
    <w:rsid w:val="00567909"/>
    <w:rsid w:val="00574AAD"/>
    <w:rsid w:val="005844C3"/>
    <w:rsid w:val="00590AD3"/>
    <w:rsid w:val="005A4DED"/>
    <w:rsid w:val="005A76A0"/>
    <w:rsid w:val="005B0AAE"/>
    <w:rsid w:val="005B0FD6"/>
    <w:rsid w:val="005B1275"/>
    <w:rsid w:val="005B2ED6"/>
    <w:rsid w:val="005B3837"/>
    <w:rsid w:val="005C5725"/>
    <w:rsid w:val="005C5C5B"/>
    <w:rsid w:val="005D4DF8"/>
    <w:rsid w:val="005E3521"/>
    <w:rsid w:val="005E3DDA"/>
    <w:rsid w:val="00601054"/>
    <w:rsid w:val="00604811"/>
    <w:rsid w:val="00612E5F"/>
    <w:rsid w:val="006158B9"/>
    <w:rsid w:val="00616B23"/>
    <w:rsid w:val="00622860"/>
    <w:rsid w:val="00622C98"/>
    <w:rsid w:val="00622FE9"/>
    <w:rsid w:val="00624D2C"/>
    <w:rsid w:val="00625D2F"/>
    <w:rsid w:val="00626684"/>
    <w:rsid w:val="00666597"/>
    <w:rsid w:val="00666F35"/>
    <w:rsid w:val="0067125E"/>
    <w:rsid w:val="00682233"/>
    <w:rsid w:val="006853B2"/>
    <w:rsid w:val="0068744F"/>
    <w:rsid w:val="006956BA"/>
    <w:rsid w:val="00697138"/>
    <w:rsid w:val="006A0DB3"/>
    <w:rsid w:val="006A102C"/>
    <w:rsid w:val="006B4DC4"/>
    <w:rsid w:val="006C2632"/>
    <w:rsid w:val="006E636F"/>
    <w:rsid w:val="006F1FEC"/>
    <w:rsid w:val="006F452B"/>
    <w:rsid w:val="006F467C"/>
    <w:rsid w:val="0070004D"/>
    <w:rsid w:val="007011FF"/>
    <w:rsid w:val="007044F2"/>
    <w:rsid w:val="00704A0D"/>
    <w:rsid w:val="0070785F"/>
    <w:rsid w:val="007156F6"/>
    <w:rsid w:val="00716921"/>
    <w:rsid w:val="00720D72"/>
    <w:rsid w:val="007239B6"/>
    <w:rsid w:val="00733E21"/>
    <w:rsid w:val="00737B89"/>
    <w:rsid w:val="00737DA3"/>
    <w:rsid w:val="00745DDB"/>
    <w:rsid w:val="00756E94"/>
    <w:rsid w:val="00761DA6"/>
    <w:rsid w:val="00764A40"/>
    <w:rsid w:val="00773748"/>
    <w:rsid w:val="007762DE"/>
    <w:rsid w:val="0078373A"/>
    <w:rsid w:val="00794A73"/>
    <w:rsid w:val="007A298F"/>
    <w:rsid w:val="007D555E"/>
    <w:rsid w:val="007D6E8D"/>
    <w:rsid w:val="007E3434"/>
    <w:rsid w:val="007E7D54"/>
    <w:rsid w:val="007F167D"/>
    <w:rsid w:val="007F2EC2"/>
    <w:rsid w:val="00801159"/>
    <w:rsid w:val="00803916"/>
    <w:rsid w:val="00810AEB"/>
    <w:rsid w:val="00812255"/>
    <w:rsid w:val="00817564"/>
    <w:rsid w:val="00821E91"/>
    <w:rsid w:val="00831E11"/>
    <w:rsid w:val="0083428B"/>
    <w:rsid w:val="00837002"/>
    <w:rsid w:val="0084389F"/>
    <w:rsid w:val="00850753"/>
    <w:rsid w:val="00850EF3"/>
    <w:rsid w:val="00853B36"/>
    <w:rsid w:val="00854B67"/>
    <w:rsid w:val="00854D40"/>
    <w:rsid w:val="008661F2"/>
    <w:rsid w:val="00867F1A"/>
    <w:rsid w:val="00874965"/>
    <w:rsid w:val="00887473"/>
    <w:rsid w:val="00893A89"/>
    <w:rsid w:val="008950A8"/>
    <w:rsid w:val="008A4E6D"/>
    <w:rsid w:val="008B0FEA"/>
    <w:rsid w:val="008B5B4E"/>
    <w:rsid w:val="008B65A8"/>
    <w:rsid w:val="008B6FBE"/>
    <w:rsid w:val="008B7122"/>
    <w:rsid w:val="008C1BB4"/>
    <w:rsid w:val="008C406A"/>
    <w:rsid w:val="008D1654"/>
    <w:rsid w:val="008D1D47"/>
    <w:rsid w:val="008F195B"/>
    <w:rsid w:val="008F62A5"/>
    <w:rsid w:val="00905C1B"/>
    <w:rsid w:val="00920366"/>
    <w:rsid w:val="00920382"/>
    <w:rsid w:val="009218F7"/>
    <w:rsid w:val="009244BF"/>
    <w:rsid w:val="00925138"/>
    <w:rsid w:val="009313B9"/>
    <w:rsid w:val="00933A6B"/>
    <w:rsid w:val="00933E14"/>
    <w:rsid w:val="009349C4"/>
    <w:rsid w:val="00946906"/>
    <w:rsid w:val="009606B9"/>
    <w:rsid w:val="0097183C"/>
    <w:rsid w:val="00973A39"/>
    <w:rsid w:val="0097473D"/>
    <w:rsid w:val="00977B37"/>
    <w:rsid w:val="00982BFE"/>
    <w:rsid w:val="0099028B"/>
    <w:rsid w:val="009A1FFC"/>
    <w:rsid w:val="009A33E2"/>
    <w:rsid w:val="009B751F"/>
    <w:rsid w:val="009C190E"/>
    <w:rsid w:val="009C3736"/>
    <w:rsid w:val="009C5B69"/>
    <w:rsid w:val="009C6E17"/>
    <w:rsid w:val="009D48F6"/>
    <w:rsid w:val="009F150C"/>
    <w:rsid w:val="009F233C"/>
    <w:rsid w:val="009F4971"/>
    <w:rsid w:val="009F7BBE"/>
    <w:rsid w:val="00A01196"/>
    <w:rsid w:val="00A034EE"/>
    <w:rsid w:val="00A035D5"/>
    <w:rsid w:val="00A0688F"/>
    <w:rsid w:val="00A1529A"/>
    <w:rsid w:val="00A16AAE"/>
    <w:rsid w:val="00A16C7E"/>
    <w:rsid w:val="00A31536"/>
    <w:rsid w:val="00A32396"/>
    <w:rsid w:val="00A339F9"/>
    <w:rsid w:val="00A36957"/>
    <w:rsid w:val="00A503F5"/>
    <w:rsid w:val="00A507D9"/>
    <w:rsid w:val="00A513FA"/>
    <w:rsid w:val="00A6169F"/>
    <w:rsid w:val="00A62E0F"/>
    <w:rsid w:val="00A6329F"/>
    <w:rsid w:val="00A72D4A"/>
    <w:rsid w:val="00A751A3"/>
    <w:rsid w:val="00A76BF6"/>
    <w:rsid w:val="00A86BE2"/>
    <w:rsid w:val="00A92A38"/>
    <w:rsid w:val="00A9656F"/>
    <w:rsid w:val="00AA04B0"/>
    <w:rsid w:val="00AA18DE"/>
    <w:rsid w:val="00AA5F86"/>
    <w:rsid w:val="00AB2F01"/>
    <w:rsid w:val="00AE3ACF"/>
    <w:rsid w:val="00AE3B8E"/>
    <w:rsid w:val="00AE5B29"/>
    <w:rsid w:val="00AF3BD8"/>
    <w:rsid w:val="00AF3CCC"/>
    <w:rsid w:val="00AF53E7"/>
    <w:rsid w:val="00B0075B"/>
    <w:rsid w:val="00B011B0"/>
    <w:rsid w:val="00B05AA6"/>
    <w:rsid w:val="00B05F8D"/>
    <w:rsid w:val="00B0652F"/>
    <w:rsid w:val="00B1162A"/>
    <w:rsid w:val="00B14FE8"/>
    <w:rsid w:val="00B241E3"/>
    <w:rsid w:val="00B30AB5"/>
    <w:rsid w:val="00B32EAC"/>
    <w:rsid w:val="00B35101"/>
    <w:rsid w:val="00B412FD"/>
    <w:rsid w:val="00B43E81"/>
    <w:rsid w:val="00B450CA"/>
    <w:rsid w:val="00B46FFF"/>
    <w:rsid w:val="00B53381"/>
    <w:rsid w:val="00B53570"/>
    <w:rsid w:val="00B61877"/>
    <w:rsid w:val="00B63027"/>
    <w:rsid w:val="00B711C5"/>
    <w:rsid w:val="00B74846"/>
    <w:rsid w:val="00B839F2"/>
    <w:rsid w:val="00B85367"/>
    <w:rsid w:val="00B857DF"/>
    <w:rsid w:val="00B903C3"/>
    <w:rsid w:val="00B945BF"/>
    <w:rsid w:val="00B960B5"/>
    <w:rsid w:val="00BB4967"/>
    <w:rsid w:val="00BB53BF"/>
    <w:rsid w:val="00BB5EC1"/>
    <w:rsid w:val="00BB6E56"/>
    <w:rsid w:val="00BC0C80"/>
    <w:rsid w:val="00BC2528"/>
    <w:rsid w:val="00BC34BC"/>
    <w:rsid w:val="00BC47CA"/>
    <w:rsid w:val="00BD078D"/>
    <w:rsid w:val="00BD0DF5"/>
    <w:rsid w:val="00BD1F0C"/>
    <w:rsid w:val="00BD43DA"/>
    <w:rsid w:val="00BD44D4"/>
    <w:rsid w:val="00BE2937"/>
    <w:rsid w:val="00BE56D3"/>
    <w:rsid w:val="00BE63B8"/>
    <w:rsid w:val="00BE715C"/>
    <w:rsid w:val="00BF4F1D"/>
    <w:rsid w:val="00C03691"/>
    <w:rsid w:val="00C140CA"/>
    <w:rsid w:val="00C16F47"/>
    <w:rsid w:val="00C25A15"/>
    <w:rsid w:val="00C26AFF"/>
    <w:rsid w:val="00C426F3"/>
    <w:rsid w:val="00C434E8"/>
    <w:rsid w:val="00C454C9"/>
    <w:rsid w:val="00C465A7"/>
    <w:rsid w:val="00C47231"/>
    <w:rsid w:val="00C50408"/>
    <w:rsid w:val="00C54F24"/>
    <w:rsid w:val="00C613C1"/>
    <w:rsid w:val="00C647CB"/>
    <w:rsid w:val="00C763D9"/>
    <w:rsid w:val="00C8344B"/>
    <w:rsid w:val="00C86D3B"/>
    <w:rsid w:val="00C905E7"/>
    <w:rsid w:val="00C978FC"/>
    <w:rsid w:val="00CA05AB"/>
    <w:rsid w:val="00CA13C9"/>
    <w:rsid w:val="00CB02D3"/>
    <w:rsid w:val="00CB1EA5"/>
    <w:rsid w:val="00CB7984"/>
    <w:rsid w:val="00CC48C9"/>
    <w:rsid w:val="00CD4085"/>
    <w:rsid w:val="00CD6503"/>
    <w:rsid w:val="00CE3A5B"/>
    <w:rsid w:val="00CE7F7A"/>
    <w:rsid w:val="00D019EE"/>
    <w:rsid w:val="00D13E71"/>
    <w:rsid w:val="00D15D32"/>
    <w:rsid w:val="00D17771"/>
    <w:rsid w:val="00D17E6E"/>
    <w:rsid w:val="00D238D4"/>
    <w:rsid w:val="00D3252D"/>
    <w:rsid w:val="00D35DD6"/>
    <w:rsid w:val="00D4274B"/>
    <w:rsid w:val="00D43C69"/>
    <w:rsid w:val="00D51ECD"/>
    <w:rsid w:val="00D52A65"/>
    <w:rsid w:val="00D53303"/>
    <w:rsid w:val="00D7077D"/>
    <w:rsid w:val="00D70C7A"/>
    <w:rsid w:val="00D72BC8"/>
    <w:rsid w:val="00D72F9B"/>
    <w:rsid w:val="00D81692"/>
    <w:rsid w:val="00D932AA"/>
    <w:rsid w:val="00D96A6C"/>
    <w:rsid w:val="00DA10E0"/>
    <w:rsid w:val="00DA455E"/>
    <w:rsid w:val="00DA4D21"/>
    <w:rsid w:val="00DB0ABD"/>
    <w:rsid w:val="00DB35AE"/>
    <w:rsid w:val="00DB4049"/>
    <w:rsid w:val="00DD276F"/>
    <w:rsid w:val="00DD2D30"/>
    <w:rsid w:val="00DD5EEF"/>
    <w:rsid w:val="00DD6251"/>
    <w:rsid w:val="00DE4803"/>
    <w:rsid w:val="00DF244E"/>
    <w:rsid w:val="00E023F3"/>
    <w:rsid w:val="00E04431"/>
    <w:rsid w:val="00E140BA"/>
    <w:rsid w:val="00E2004E"/>
    <w:rsid w:val="00E21E2C"/>
    <w:rsid w:val="00E324FD"/>
    <w:rsid w:val="00E32A5C"/>
    <w:rsid w:val="00E32AE8"/>
    <w:rsid w:val="00E562B2"/>
    <w:rsid w:val="00E60485"/>
    <w:rsid w:val="00E651D9"/>
    <w:rsid w:val="00E67736"/>
    <w:rsid w:val="00E705B2"/>
    <w:rsid w:val="00E71370"/>
    <w:rsid w:val="00E722E4"/>
    <w:rsid w:val="00E75A43"/>
    <w:rsid w:val="00E75E33"/>
    <w:rsid w:val="00E77092"/>
    <w:rsid w:val="00E8033E"/>
    <w:rsid w:val="00E81D13"/>
    <w:rsid w:val="00E908C3"/>
    <w:rsid w:val="00E94647"/>
    <w:rsid w:val="00EA5817"/>
    <w:rsid w:val="00EA6958"/>
    <w:rsid w:val="00EA7B8A"/>
    <w:rsid w:val="00EC329B"/>
    <w:rsid w:val="00EC3D69"/>
    <w:rsid w:val="00EC41A0"/>
    <w:rsid w:val="00EC5490"/>
    <w:rsid w:val="00ED43F8"/>
    <w:rsid w:val="00ED4EC2"/>
    <w:rsid w:val="00ED6572"/>
    <w:rsid w:val="00EE718F"/>
    <w:rsid w:val="00EF3B9E"/>
    <w:rsid w:val="00EF4C02"/>
    <w:rsid w:val="00F03818"/>
    <w:rsid w:val="00F120E0"/>
    <w:rsid w:val="00F237D1"/>
    <w:rsid w:val="00F27111"/>
    <w:rsid w:val="00F37576"/>
    <w:rsid w:val="00F5740C"/>
    <w:rsid w:val="00F6072B"/>
    <w:rsid w:val="00F64384"/>
    <w:rsid w:val="00F702B1"/>
    <w:rsid w:val="00F749EE"/>
    <w:rsid w:val="00F805BC"/>
    <w:rsid w:val="00F832B5"/>
    <w:rsid w:val="00F84050"/>
    <w:rsid w:val="00F952BB"/>
    <w:rsid w:val="00F97D6D"/>
    <w:rsid w:val="00FA14DF"/>
    <w:rsid w:val="00FA14F3"/>
    <w:rsid w:val="00FA2060"/>
    <w:rsid w:val="00FA29B5"/>
    <w:rsid w:val="00FA40AD"/>
    <w:rsid w:val="00FA7DE2"/>
    <w:rsid w:val="00FB6375"/>
    <w:rsid w:val="00FC5F74"/>
    <w:rsid w:val="00FD5723"/>
    <w:rsid w:val="00FD6AF5"/>
    <w:rsid w:val="00FF1C5F"/>
    <w:rsid w:val="00FF1C77"/>
    <w:rsid w:val="00FF2919"/>
    <w:rsid w:val="00FF3863"/>
    <w:rsid w:val="00FF38C3"/>
    <w:rsid w:val="00FF77DB"/>
    <w:rsid w:val="3F37F93B"/>
    <w:rsid w:val="59D73477"/>
    <w:rsid w:val="604E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693A"/>
  <w15:chartTrackingRefBased/>
  <w15:docId w15:val="{52FA5440-BC0A-4527-B0F4-5390B5BB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9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A5"/>
    <w:pPr>
      <w:ind w:left="720"/>
      <w:contextualSpacing/>
    </w:pPr>
  </w:style>
  <w:style w:type="character" w:styleId="Hyperlink">
    <w:name w:val="Hyperlink"/>
    <w:basedOn w:val="DefaultParagraphFont"/>
    <w:uiPriority w:val="99"/>
    <w:unhideWhenUsed/>
    <w:rsid w:val="00246E19"/>
    <w:rPr>
      <w:color w:val="0563C1" w:themeColor="hyperlink"/>
      <w:u w:val="single"/>
    </w:rPr>
  </w:style>
  <w:style w:type="character" w:styleId="UnresolvedMention">
    <w:name w:val="Unresolved Mention"/>
    <w:basedOn w:val="DefaultParagraphFont"/>
    <w:uiPriority w:val="99"/>
    <w:semiHidden/>
    <w:unhideWhenUsed/>
    <w:rsid w:val="00246E19"/>
    <w:rPr>
      <w:color w:val="605E5C"/>
      <w:shd w:val="clear" w:color="auto" w:fill="E1DFDD"/>
    </w:rPr>
  </w:style>
  <w:style w:type="paragraph" w:styleId="NormalWeb">
    <w:name w:val="Normal (Web)"/>
    <w:basedOn w:val="Normal"/>
    <w:uiPriority w:val="99"/>
    <w:unhideWhenUsed/>
    <w:rsid w:val="00E21E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B945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B945BF"/>
  </w:style>
  <w:style w:type="character" w:customStyle="1" w:styleId="eop">
    <w:name w:val="eop"/>
    <w:basedOn w:val="DefaultParagraphFont"/>
    <w:rsid w:val="00B945BF"/>
  </w:style>
  <w:style w:type="paragraph" w:styleId="Revision">
    <w:name w:val="Revision"/>
    <w:hidden/>
    <w:uiPriority w:val="99"/>
    <w:semiHidden/>
    <w:rsid w:val="00982BFE"/>
    <w:pPr>
      <w:spacing w:after="0" w:line="240" w:lineRule="auto"/>
    </w:pPr>
  </w:style>
  <w:style w:type="character" w:styleId="CommentReference">
    <w:name w:val="annotation reference"/>
    <w:basedOn w:val="DefaultParagraphFont"/>
    <w:uiPriority w:val="99"/>
    <w:semiHidden/>
    <w:unhideWhenUsed/>
    <w:rsid w:val="00FA29B5"/>
    <w:rPr>
      <w:sz w:val="16"/>
      <w:szCs w:val="16"/>
    </w:rPr>
  </w:style>
  <w:style w:type="paragraph" w:styleId="CommentText">
    <w:name w:val="annotation text"/>
    <w:basedOn w:val="Normal"/>
    <w:link w:val="CommentTextChar"/>
    <w:uiPriority w:val="99"/>
    <w:semiHidden/>
    <w:unhideWhenUsed/>
    <w:rsid w:val="00FA29B5"/>
    <w:pPr>
      <w:spacing w:line="240" w:lineRule="auto"/>
    </w:pPr>
    <w:rPr>
      <w:sz w:val="20"/>
      <w:szCs w:val="20"/>
    </w:rPr>
  </w:style>
  <w:style w:type="character" w:customStyle="1" w:styleId="CommentTextChar">
    <w:name w:val="Comment Text Char"/>
    <w:basedOn w:val="DefaultParagraphFont"/>
    <w:link w:val="CommentText"/>
    <w:uiPriority w:val="99"/>
    <w:semiHidden/>
    <w:rsid w:val="00FA29B5"/>
    <w:rPr>
      <w:sz w:val="20"/>
      <w:szCs w:val="20"/>
    </w:rPr>
  </w:style>
  <w:style w:type="paragraph" w:styleId="CommentSubject">
    <w:name w:val="annotation subject"/>
    <w:basedOn w:val="CommentText"/>
    <w:next w:val="CommentText"/>
    <w:link w:val="CommentSubjectChar"/>
    <w:uiPriority w:val="99"/>
    <w:semiHidden/>
    <w:unhideWhenUsed/>
    <w:rsid w:val="00FA29B5"/>
    <w:rPr>
      <w:b/>
      <w:bCs/>
    </w:rPr>
  </w:style>
  <w:style w:type="character" w:customStyle="1" w:styleId="CommentSubjectChar">
    <w:name w:val="Comment Subject Char"/>
    <w:basedOn w:val="CommentTextChar"/>
    <w:link w:val="CommentSubject"/>
    <w:uiPriority w:val="99"/>
    <w:semiHidden/>
    <w:rsid w:val="00FA29B5"/>
    <w:rPr>
      <w:b/>
      <w:bCs/>
      <w:sz w:val="20"/>
      <w:szCs w:val="20"/>
    </w:rPr>
  </w:style>
  <w:style w:type="character" w:customStyle="1" w:styleId="Heading1Char">
    <w:name w:val="Heading 1 Char"/>
    <w:basedOn w:val="DefaultParagraphFont"/>
    <w:link w:val="Heading1"/>
    <w:uiPriority w:val="9"/>
    <w:rsid w:val="00831E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3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E11"/>
  </w:style>
  <w:style w:type="paragraph" w:styleId="Footer">
    <w:name w:val="footer"/>
    <w:basedOn w:val="Normal"/>
    <w:link w:val="FooterChar"/>
    <w:uiPriority w:val="99"/>
    <w:unhideWhenUsed/>
    <w:rsid w:val="0083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E11"/>
  </w:style>
  <w:style w:type="character" w:customStyle="1" w:styleId="Heading2Char">
    <w:name w:val="Heading 2 Char"/>
    <w:basedOn w:val="DefaultParagraphFont"/>
    <w:link w:val="Heading2"/>
    <w:uiPriority w:val="9"/>
    <w:semiHidden/>
    <w:rsid w:val="008F195B"/>
    <w:rPr>
      <w:rFonts w:asciiTheme="majorHAnsi" w:eastAsiaTheme="majorEastAsia" w:hAnsiTheme="majorHAnsi" w:cstheme="majorBidi"/>
      <w:color w:val="2F5496" w:themeColor="accent1" w:themeShade="BF"/>
      <w:sz w:val="26"/>
      <w:szCs w:val="26"/>
    </w:rPr>
  </w:style>
  <w:style w:type="character" w:customStyle="1" w:styleId="jlqj4b">
    <w:name w:val="jlqj4b"/>
    <w:basedOn w:val="DefaultParagraphFont"/>
    <w:rsid w:val="008F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4835">
      <w:bodyDiv w:val="1"/>
      <w:marLeft w:val="0"/>
      <w:marRight w:val="0"/>
      <w:marTop w:val="0"/>
      <w:marBottom w:val="0"/>
      <w:divBdr>
        <w:top w:val="none" w:sz="0" w:space="0" w:color="auto"/>
        <w:left w:val="none" w:sz="0" w:space="0" w:color="auto"/>
        <w:bottom w:val="none" w:sz="0" w:space="0" w:color="auto"/>
        <w:right w:val="none" w:sz="0" w:space="0" w:color="auto"/>
      </w:divBdr>
      <w:divsChild>
        <w:div w:id="750733956">
          <w:marLeft w:val="0"/>
          <w:marRight w:val="0"/>
          <w:marTop w:val="0"/>
          <w:marBottom w:val="0"/>
          <w:divBdr>
            <w:top w:val="none" w:sz="0" w:space="0" w:color="auto"/>
            <w:left w:val="none" w:sz="0" w:space="0" w:color="auto"/>
            <w:bottom w:val="none" w:sz="0" w:space="0" w:color="auto"/>
            <w:right w:val="none" w:sz="0" w:space="0" w:color="auto"/>
          </w:divBdr>
        </w:div>
        <w:div w:id="1399671643">
          <w:marLeft w:val="0"/>
          <w:marRight w:val="0"/>
          <w:marTop w:val="0"/>
          <w:marBottom w:val="0"/>
          <w:divBdr>
            <w:top w:val="none" w:sz="0" w:space="0" w:color="auto"/>
            <w:left w:val="none" w:sz="0" w:space="0" w:color="auto"/>
            <w:bottom w:val="none" w:sz="0" w:space="0" w:color="auto"/>
            <w:right w:val="none" w:sz="0" w:space="0" w:color="auto"/>
          </w:divBdr>
        </w:div>
      </w:divsChild>
    </w:div>
    <w:div w:id="308942291">
      <w:bodyDiv w:val="1"/>
      <w:marLeft w:val="0"/>
      <w:marRight w:val="0"/>
      <w:marTop w:val="0"/>
      <w:marBottom w:val="0"/>
      <w:divBdr>
        <w:top w:val="none" w:sz="0" w:space="0" w:color="auto"/>
        <w:left w:val="none" w:sz="0" w:space="0" w:color="auto"/>
        <w:bottom w:val="none" w:sz="0" w:space="0" w:color="auto"/>
        <w:right w:val="none" w:sz="0" w:space="0" w:color="auto"/>
      </w:divBdr>
      <w:divsChild>
        <w:div w:id="1050953814">
          <w:marLeft w:val="0"/>
          <w:marRight w:val="0"/>
          <w:marTop w:val="100"/>
          <w:marBottom w:val="0"/>
          <w:divBdr>
            <w:top w:val="none" w:sz="0" w:space="0" w:color="auto"/>
            <w:left w:val="none" w:sz="0" w:space="0" w:color="auto"/>
            <w:bottom w:val="none" w:sz="0" w:space="0" w:color="auto"/>
            <w:right w:val="none" w:sz="0" w:space="0" w:color="auto"/>
          </w:divBdr>
          <w:divsChild>
            <w:div w:id="359428759">
              <w:marLeft w:val="0"/>
              <w:marRight w:val="0"/>
              <w:marTop w:val="60"/>
              <w:marBottom w:val="0"/>
              <w:divBdr>
                <w:top w:val="none" w:sz="0" w:space="0" w:color="auto"/>
                <w:left w:val="none" w:sz="0" w:space="0" w:color="auto"/>
                <w:bottom w:val="none" w:sz="0" w:space="0" w:color="auto"/>
                <w:right w:val="none" w:sz="0" w:space="0" w:color="auto"/>
              </w:divBdr>
            </w:div>
          </w:divsChild>
        </w:div>
        <w:div w:id="339237958">
          <w:marLeft w:val="0"/>
          <w:marRight w:val="0"/>
          <w:marTop w:val="0"/>
          <w:marBottom w:val="0"/>
          <w:divBdr>
            <w:top w:val="none" w:sz="0" w:space="0" w:color="auto"/>
            <w:left w:val="none" w:sz="0" w:space="0" w:color="auto"/>
            <w:bottom w:val="none" w:sz="0" w:space="0" w:color="auto"/>
            <w:right w:val="none" w:sz="0" w:space="0" w:color="auto"/>
          </w:divBdr>
          <w:divsChild>
            <w:div w:id="176240648">
              <w:marLeft w:val="0"/>
              <w:marRight w:val="0"/>
              <w:marTop w:val="0"/>
              <w:marBottom w:val="0"/>
              <w:divBdr>
                <w:top w:val="none" w:sz="0" w:space="0" w:color="auto"/>
                <w:left w:val="none" w:sz="0" w:space="0" w:color="auto"/>
                <w:bottom w:val="none" w:sz="0" w:space="0" w:color="auto"/>
                <w:right w:val="none" w:sz="0" w:space="0" w:color="auto"/>
              </w:divBdr>
              <w:divsChild>
                <w:div w:id="9475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7555">
      <w:bodyDiv w:val="1"/>
      <w:marLeft w:val="0"/>
      <w:marRight w:val="0"/>
      <w:marTop w:val="0"/>
      <w:marBottom w:val="0"/>
      <w:divBdr>
        <w:top w:val="none" w:sz="0" w:space="0" w:color="auto"/>
        <w:left w:val="none" w:sz="0" w:space="0" w:color="auto"/>
        <w:bottom w:val="none" w:sz="0" w:space="0" w:color="auto"/>
        <w:right w:val="none" w:sz="0" w:space="0" w:color="auto"/>
      </w:divBdr>
    </w:div>
    <w:div w:id="841241330">
      <w:bodyDiv w:val="1"/>
      <w:marLeft w:val="0"/>
      <w:marRight w:val="0"/>
      <w:marTop w:val="0"/>
      <w:marBottom w:val="0"/>
      <w:divBdr>
        <w:top w:val="none" w:sz="0" w:space="0" w:color="auto"/>
        <w:left w:val="none" w:sz="0" w:space="0" w:color="auto"/>
        <w:bottom w:val="none" w:sz="0" w:space="0" w:color="auto"/>
        <w:right w:val="none" w:sz="0" w:space="0" w:color="auto"/>
      </w:divBdr>
    </w:div>
    <w:div w:id="1025398258">
      <w:bodyDiv w:val="1"/>
      <w:marLeft w:val="0"/>
      <w:marRight w:val="0"/>
      <w:marTop w:val="0"/>
      <w:marBottom w:val="0"/>
      <w:divBdr>
        <w:top w:val="none" w:sz="0" w:space="0" w:color="auto"/>
        <w:left w:val="none" w:sz="0" w:space="0" w:color="auto"/>
        <w:bottom w:val="none" w:sz="0" w:space="0" w:color="auto"/>
        <w:right w:val="none" w:sz="0" w:space="0" w:color="auto"/>
      </w:divBdr>
    </w:div>
    <w:div w:id="1119647042">
      <w:bodyDiv w:val="1"/>
      <w:marLeft w:val="0"/>
      <w:marRight w:val="0"/>
      <w:marTop w:val="0"/>
      <w:marBottom w:val="0"/>
      <w:divBdr>
        <w:top w:val="none" w:sz="0" w:space="0" w:color="auto"/>
        <w:left w:val="none" w:sz="0" w:space="0" w:color="auto"/>
        <w:bottom w:val="none" w:sz="0" w:space="0" w:color="auto"/>
        <w:right w:val="none" w:sz="0" w:space="0" w:color="auto"/>
      </w:divBdr>
    </w:div>
    <w:div w:id="1585455295">
      <w:bodyDiv w:val="1"/>
      <w:marLeft w:val="0"/>
      <w:marRight w:val="0"/>
      <w:marTop w:val="0"/>
      <w:marBottom w:val="0"/>
      <w:divBdr>
        <w:top w:val="none" w:sz="0" w:space="0" w:color="auto"/>
        <w:left w:val="none" w:sz="0" w:space="0" w:color="auto"/>
        <w:bottom w:val="none" w:sz="0" w:space="0" w:color="auto"/>
        <w:right w:val="none" w:sz="0" w:space="0" w:color="auto"/>
      </w:divBdr>
    </w:div>
    <w:div w:id="18788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pie.eu/publication/a-paris-proof-retail-real-estate-sector-a-vision-and-roadmap-for-decarbonised-retail-proper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pie.eu/publication/the-make-or-break-decade-making-the-epbd-fit-for-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pie.eu/publication/a-paris-proof-retail-real-estate-sector-a-vision-and-roadmap-for-decarbonised-retail-proper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pie.eu/publication/a-paris-proof-retail-real-estate-sector-a-vision-and-roadmap-for-decarbonised-retail-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pie.eu/paris-proof-retail-real-e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bearchived xmlns="392db15d-bcbb-4a6b-a0aa-070f7b74d70a">true</Tobearchived>
    <_Flow_SignoffStatus xmlns="392db15d-bcbb-4a6b-a0aa-070f7b74d70a" xsi:nil="true"/>
    <Notes xmlns="392db15d-bcbb-4a6b-a0aa-070f7b74d7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321FBE674642966488C89890B7BB" ma:contentTypeVersion="24" ma:contentTypeDescription="Create a new document." ma:contentTypeScope="" ma:versionID="4ca4c899d8a53f48ac480e5dee436a1c">
  <xsd:schema xmlns:xsd="http://www.w3.org/2001/XMLSchema" xmlns:xs="http://www.w3.org/2001/XMLSchema" xmlns:p="http://schemas.microsoft.com/office/2006/metadata/properties" xmlns:ns2="19e23ae6-1de5-4c02-adb1-8b803d4bd321" xmlns:ns3="bf8fd00c-6770-4c7e-9c53-09fa03beed1b" xmlns:ns4="392db15d-bcbb-4a6b-a0aa-070f7b74d70a" targetNamespace="http://schemas.microsoft.com/office/2006/metadata/properties" ma:root="true" ma:fieldsID="efcf648f75de74a515e2c2f25b3ad489" ns2:_="" ns3:_="" ns4:_="">
    <xsd:import namespace="19e23ae6-1de5-4c02-adb1-8b803d4bd321"/>
    <xsd:import namespace="bf8fd00c-6770-4c7e-9c53-09fa03beed1b"/>
    <xsd:import namespace="392db15d-bcbb-4a6b-a0aa-070f7b74d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MediaServiceGenerationTime" minOccurs="0"/>
                <xsd:element ref="ns4:MediaServiceEventHashCode" minOccurs="0"/>
                <xsd:element ref="ns4:_Flow_SignoffStatus" minOccurs="0"/>
                <xsd:element ref="ns4:MediaServiceAutoKeyPoints" minOccurs="0"/>
                <xsd:element ref="ns4:MediaServiceKeyPoints" minOccurs="0"/>
                <xsd:element ref="ns4:Tobearchived" minOccurs="0"/>
                <xsd:element ref="ns4:MediaLengthInSeconds" minOccurs="0"/>
                <xsd:element ref="ns4: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3ae6-1de5-4c02-adb1-8b803d4bd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8fd00c-6770-4c7e-9c53-09fa03beed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db15d-bcbb-4a6b-a0aa-070f7b74d70a" elementFormDefault="qualified">
    <xsd:import namespace="http://schemas.microsoft.com/office/2006/documentManagement/types"/>
    <xsd:import namespace="http://schemas.microsoft.com/office/infopath/2007/PartnerControls"/>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Tobearchived" ma:index="24" nillable="true" ma:displayName="To be archived" ma:default="1" ma:description="If yes, then the project folder will be moved to this location: https://bpie.sharepoint.com/projects/archive/Documents/Forms/AllItems.aspx?viewpath=%2Fprojects%2Farchive%2FDocuments%2FForms%2FAllItems.aspx" ma:format="Dropdown" ma:internalName="Tobearchived">
      <xsd:simpleType>
        <xsd:restriction base="dms:Boolean"/>
      </xsd:simpleType>
    </xsd:element>
    <xsd:element name="MediaLengthInSeconds" ma:index="25" nillable="true" ma:displayName="Length (seconds)" ma:internalName="MediaLengthInSeconds" ma:readOnly="true">
      <xsd:simpleType>
        <xsd:restriction base="dms:Unknown"/>
      </xsd:simpleType>
    </xsd:element>
    <xsd:element name="Notes" ma:index="26" nillable="true" ma:displayName="Notes" ma:description="BPIE team can add notes here" ma:format="Dropdown" ma:internalName="Not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2A24A-D56E-4A40-BF8A-55DEF76123FD}">
  <ds:schemaRefs>
    <ds:schemaRef ds:uri="http://schemas.microsoft.com/office/2006/metadata/properties"/>
    <ds:schemaRef ds:uri="http://schemas.microsoft.com/office/infopath/2007/PartnerControls"/>
    <ds:schemaRef ds:uri="392db15d-bcbb-4a6b-a0aa-070f7b74d70a"/>
  </ds:schemaRefs>
</ds:datastoreItem>
</file>

<file path=customXml/itemProps2.xml><?xml version="1.0" encoding="utf-8"?>
<ds:datastoreItem xmlns:ds="http://schemas.openxmlformats.org/officeDocument/2006/customXml" ds:itemID="{FF3FAC26-6589-4F3D-8671-E7846B99060A}">
  <ds:schemaRefs>
    <ds:schemaRef ds:uri="http://schemas.microsoft.com/sharepoint/v3/contenttype/forms"/>
  </ds:schemaRefs>
</ds:datastoreItem>
</file>

<file path=customXml/itemProps3.xml><?xml version="1.0" encoding="utf-8"?>
<ds:datastoreItem xmlns:ds="http://schemas.openxmlformats.org/officeDocument/2006/customXml" ds:itemID="{D47361C5-5017-4573-B670-DFD083D3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3ae6-1de5-4c02-adb1-8b803d4bd321"/>
    <ds:schemaRef ds:uri="bf8fd00c-6770-4c7e-9c53-09fa03beed1b"/>
    <ds:schemaRef ds:uri="392db15d-bcbb-4a6b-a0aa-070f7b74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Junkel</dc:creator>
  <cp:keywords/>
  <dc:description/>
  <cp:lastModifiedBy>Caroline Milne</cp:lastModifiedBy>
  <cp:revision>117</cp:revision>
  <dcterms:created xsi:type="dcterms:W3CDTF">2021-10-26T08:39:00Z</dcterms:created>
  <dcterms:modified xsi:type="dcterms:W3CDTF">2021-10-26T12:44:00Z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0x01010081C5321FBE674642966488C89890B7BB</vt:lpwstr>
  </property>
</Properties>
</file>